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477EA1" w:rsidP="002F6A28">
      <w:pPr>
        <w:pStyle w:val="Title"/>
        <w:rPr>
          <w:caps w:val="0"/>
          <w:kern w:val="0"/>
        </w:rPr>
      </w:pPr>
      <w:bookmarkStart w:id="0" w:name="_GoBack"/>
      <w:bookmarkEnd w:id="0"/>
      <w:r w:rsidRPr="002F6A28">
        <w:rPr>
          <w:caps w:val="0"/>
          <w:kern w:val="0"/>
        </w:rPr>
        <w:t>NOTIFICATION</w:t>
      </w:r>
    </w:p>
    <w:p w:rsidR="009239F7" w:rsidRPr="002F6A28" w:rsidRDefault="00477EA1" w:rsidP="002F6A28">
      <w:pPr>
        <w:jc w:val="center"/>
      </w:pPr>
      <w:r w:rsidRPr="002F6A28">
        <w:t>The following notification is being circulated in accordance with Article 10.6</w:t>
      </w:r>
    </w:p>
    <w:p w:rsidR="009239F7" w:rsidRPr="002F6A28" w:rsidRDefault="006A49D9"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64651E" w:rsidTr="0069259F">
        <w:tc>
          <w:tcPr>
            <w:tcW w:w="713" w:type="dxa"/>
            <w:tcBorders>
              <w:bottom w:val="single" w:sz="6" w:space="0" w:color="auto"/>
            </w:tcBorders>
            <w:shd w:val="clear" w:color="auto" w:fill="auto"/>
          </w:tcPr>
          <w:p w:rsidR="00F85C99" w:rsidRPr="002F6A28" w:rsidRDefault="00477EA1"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477EA1" w:rsidP="002F6A28">
            <w:pPr>
              <w:spacing w:before="120" w:after="120"/>
            </w:pPr>
            <w:r w:rsidRPr="002F6A28">
              <w:rPr>
                <w:b/>
              </w:rPr>
              <w:t xml:space="preserve">Notifying Member: </w:t>
            </w:r>
            <w:bookmarkStart w:id="1" w:name="sps1a"/>
            <w:r w:rsidRPr="00812D1D">
              <w:rPr>
                <w:caps/>
                <w:u w:val="single"/>
              </w:rPr>
              <w:t>Burundi</w:t>
            </w:r>
            <w:bookmarkEnd w:id="1"/>
            <w:r w:rsidRPr="002F6A28">
              <w:t xml:space="preserve"> </w:t>
            </w:r>
          </w:p>
          <w:p w:rsidR="00F85C99" w:rsidRPr="002F6A28" w:rsidRDefault="00477EA1" w:rsidP="002F6A28">
            <w:pPr>
              <w:spacing w:after="120"/>
            </w:pPr>
            <w:r w:rsidRPr="002F6A28">
              <w:rPr>
                <w:b/>
              </w:rPr>
              <w:t>If applicable, name of local government involved (Article 3.2 and 7.2):</w:t>
            </w:r>
            <w:r w:rsidRPr="002F6A28">
              <w:t xml:space="preserve"> </w:t>
            </w:r>
            <w:bookmarkStart w:id="2" w:name="sps1b"/>
            <w:bookmarkEnd w:id="2"/>
          </w:p>
        </w:tc>
      </w:tr>
      <w:tr w:rsidR="0064651E" w:rsidTr="0069259F">
        <w:tc>
          <w:tcPr>
            <w:tcW w:w="713" w:type="dxa"/>
            <w:tcBorders>
              <w:top w:val="single" w:sz="6" w:space="0" w:color="auto"/>
              <w:bottom w:val="single" w:sz="6" w:space="0" w:color="auto"/>
            </w:tcBorders>
            <w:shd w:val="clear" w:color="auto" w:fill="auto"/>
          </w:tcPr>
          <w:p w:rsidR="00F85C99" w:rsidRPr="002F6A28" w:rsidRDefault="00477EA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477EA1" w:rsidP="002F6A28">
            <w:pPr>
              <w:spacing w:before="120" w:after="120"/>
              <w:jc w:val="left"/>
            </w:pPr>
            <w:r w:rsidRPr="002F6A28">
              <w:rPr>
                <w:b/>
              </w:rPr>
              <w:t xml:space="preserve">Agency responsible: </w:t>
            </w:r>
            <w:r>
              <w:t>Burundi Bureau of Standards and Quality Control</w:t>
            </w:r>
            <w:bookmarkStart w:id="3" w:name="sps2a"/>
            <w:bookmarkEnd w:id="3"/>
          </w:p>
          <w:p w:rsidR="00F85C99" w:rsidRPr="002F6A28" w:rsidRDefault="00477EA1" w:rsidP="002F6A2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4" w:name="sps4a"/>
            <w:bookmarkEnd w:id="4"/>
          </w:p>
        </w:tc>
      </w:tr>
      <w:tr w:rsidR="0064651E" w:rsidTr="0069259F">
        <w:tc>
          <w:tcPr>
            <w:tcW w:w="713" w:type="dxa"/>
            <w:tcBorders>
              <w:top w:val="single" w:sz="6" w:space="0" w:color="auto"/>
              <w:bottom w:val="single" w:sz="6" w:space="0" w:color="auto"/>
            </w:tcBorders>
            <w:shd w:val="clear" w:color="auto" w:fill="auto"/>
          </w:tcPr>
          <w:p w:rsidR="00F85C99" w:rsidRPr="002F6A28" w:rsidRDefault="00477EA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477EA1" w:rsidP="002F6A28">
            <w:pPr>
              <w:spacing w:before="120" w:after="120"/>
              <w:rPr>
                <w:b/>
              </w:rPr>
            </w:pPr>
            <w:r w:rsidRPr="002F6A28">
              <w:rPr>
                <w:b/>
              </w:rPr>
              <w:t xml:space="preserve">Notified </w:t>
            </w:r>
            <w:bookmarkStart w:id="5" w:name="tbt3a"/>
            <w:r>
              <w:rPr>
                <w:b/>
              </w:rPr>
              <w:t>under Article 2.9.2 [</w:t>
            </w:r>
            <w:r w:rsidRPr="002F6A28">
              <w:rPr>
                <w:b/>
              </w:rPr>
              <w:t>X</w:t>
            </w:r>
            <w:bookmarkEnd w:id="5"/>
            <w:r w:rsidRPr="002F6A28">
              <w:rPr>
                <w:b/>
              </w:rPr>
              <w:t>], 2.10.1 [ </w:t>
            </w:r>
            <w:bookmarkStart w:id="6" w:name="tbt3b"/>
            <w:bookmarkEnd w:id="6"/>
            <w:r w:rsidRPr="002F6A28">
              <w:rPr>
                <w:b/>
              </w:rPr>
              <w:t> ], 5.6.2 [ </w:t>
            </w:r>
            <w:bookmarkStart w:id="7" w:name="tbt3c"/>
            <w:bookmarkEnd w:id="7"/>
            <w:r w:rsidRPr="002F6A28">
              <w:rPr>
                <w:b/>
              </w:rPr>
              <w:t> ], 5.7.1 [ </w:t>
            </w:r>
            <w:bookmarkStart w:id="8" w:name="tbt3d"/>
            <w:bookmarkEnd w:id="8"/>
            <w:r w:rsidRPr="002F6A28">
              <w:rPr>
                <w:b/>
              </w:rPr>
              <w:t> ], other:</w:t>
            </w:r>
            <w:bookmarkStart w:id="9" w:name="tbt3e"/>
            <w:bookmarkEnd w:id="9"/>
          </w:p>
        </w:tc>
      </w:tr>
      <w:tr w:rsidR="0064651E" w:rsidTr="0069259F">
        <w:tc>
          <w:tcPr>
            <w:tcW w:w="713" w:type="dxa"/>
            <w:tcBorders>
              <w:top w:val="single" w:sz="6" w:space="0" w:color="auto"/>
              <w:bottom w:val="single" w:sz="6" w:space="0" w:color="auto"/>
            </w:tcBorders>
            <w:shd w:val="clear" w:color="auto" w:fill="auto"/>
          </w:tcPr>
          <w:p w:rsidR="00F85C99" w:rsidRPr="002F6A28" w:rsidRDefault="00477EA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477EA1" w:rsidP="002F6A28">
            <w:pPr>
              <w:spacing w:before="120" w:after="120"/>
            </w:pPr>
            <w:r w:rsidRPr="002F6A28">
              <w:rPr>
                <w:b/>
              </w:rPr>
              <w:t xml:space="preserve">Products covered (HS or CCCN where applicable, otherwise national tariff heading. ICS numbers may be provided in addition, where applicable): </w:t>
            </w:r>
            <w:r>
              <w:t>Wheat or meslin flour. (HS 1101). Cereals, pulses and derived products (ICS 67.060).</w:t>
            </w:r>
            <w:bookmarkStart w:id="10" w:name="sps3a"/>
            <w:bookmarkEnd w:id="10"/>
          </w:p>
        </w:tc>
      </w:tr>
      <w:tr w:rsidR="0064651E" w:rsidTr="0069259F">
        <w:tc>
          <w:tcPr>
            <w:tcW w:w="713" w:type="dxa"/>
            <w:tcBorders>
              <w:top w:val="single" w:sz="6" w:space="0" w:color="auto"/>
              <w:bottom w:val="single" w:sz="6" w:space="0" w:color="auto"/>
            </w:tcBorders>
            <w:shd w:val="clear" w:color="auto" w:fill="auto"/>
          </w:tcPr>
          <w:p w:rsidR="00F85C99" w:rsidRPr="002F6A28" w:rsidRDefault="00477EA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477EA1" w:rsidP="002F6A28">
            <w:pPr>
              <w:spacing w:before="120" w:after="120"/>
            </w:pPr>
            <w:r w:rsidRPr="002F6A28">
              <w:rPr>
                <w:b/>
              </w:rPr>
              <w:t xml:space="preserve">Title, number of pages and language(s) of the notified document: </w:t>
            </w:r>
            <w:r>
              <w:t>Wheat flour — Specification (13 page(s), in English)</w:t>
            </w:r>
            <w:bookmarkStart w:id="11" w:name="sps5a"/>
            <w:bookmarkEnd w:id="11"/>
            <w:r w:rsidRPr="002F6A28">
              <w:t xml:space="preserve"> </w:t>
            </w:r>
            <w:bookmarkStart w:id="12" w:name="sps5c"/>
            <w:bookmarkEnd w:id="12"/>
            <w:r w:rsidRPr="002F6A28">
              <w:t xml:space="preserve"> </w:t>
            </w:r>
            <w:bookmarkStart w:id="13" w:name="sps5b"/>
            <w:bookmarkEnd w:id="13"/>
          </w:p>
        </w:tc>
      </w:tr>
      <w:tr w:rsidR="0064651E" w:rsidTr="0069259F">
        <w:tc>
          <w:tcPr>
            <w:tcW w:w="713" w:type="dxa"/>
            <w:tcBorders>
              <w:top w:val="single" w:sz="6" w:space="0" w:color="auto"/>
              <w:bottom w:val="single" w:sz="6" w:space="0" w:color="auto"/>
            </w:tcBorders>
            <w:shd w:val="clear" w:color="auto" w:fill="auto"/>
          </w:tcPr>
          <w:p w:rsidR="00F85C99" w:rsidRPr="002F6A28" w:rsidRDefault="00477EA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477EA1" w:rsidP="002F6A28">
            <w:pPr>
              <w:spacing w:before="120" w:after="120"/>
              <w:rPr>
                <w:b/>
              </w:rPr>
            </w:pPr>
            <w:r w:rsidRPr="002F6A28">
              <w:rPr>
                <w:b/>
              </w:rPr>
              <w:t xml:space="preserve">Description of content: </w:t>
            </w:r>
            <w:r>
              <w:rPr>
                <w:lang w:val="en-US"/>
              </w:rPr>
              <w:t>This East African Standard specifies the requirements and methods of sampling and test for wheat flour (other than durum wheat flours) intended for human consumption.</w:t>
            </w:r>
            <w:bookmarkStart w:id="14" w:name="sps6a"/>
            <w:bookmarkEnd w:id="14"/>
          </w:p>
        </w:tc>
      </w:tr>
      <w:tr w:rsidR="0064651E" w:rsidTr="0069259F">
        <w:tc>
          <w:tcPr>
            <w:tcW w:w="713" w:type="dxa"/>
            <w:tcBorders>
              <w:top w:val="single" w:sz="6" w:space="0" w:color="auto"/>
              <w:bottom w:val="single" w:sz="6" w:space="0" w:color="auto"/>
            </w:tcBorders>
            <w:shd w:val="clear" w:color="auto" w:fill="auto"/>
          </w:tcPr>
          <w:p w:rsidR="00F85C99" w:rsidRPr="002F6A28" w:rsidRDefault="00477EA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477EA1" w:rsidP="002F6A28">
            <w:pPr>
              <w:spacing w:before="120" w:after="120"/>
              <w:rPr>
                <w:b/>
              </w:rPr>
            </w:pPr>
            <w:r w:rsidRPr="002F6A28">
              <w:rPr>
                <w:b/>
              </w:rPr>
              <w:t xml:space="preserve">Objective and rationale, including the nature of urgent problems where applicable: </w:t>
            </w:r>
            <w:r>
              <w:t>Consumer information, labelling; Protection of human health or safety; Quality requirements</w:t>
            </w:r>
            <w:bookmarkStart w:id="15" w:name="sps7f"/>
            <w:bookmarkEnd w:id="15"/>
          </w:p>
        </w:tc>
      </w:tr>
      <w:tr w:rsidR="0064651E" w:rsidTr="0069259F">
        <w:tc>
          <w:tcPr>
            <w:tcW w:w="713" w:type="dxa"/>
            <w:tcBorders>
              <w:top w:val="single" w:sz="6" w:space="0" w:color="auto"/>
              <w:bottom w:val="single" w:sz="6" w:space="0" w:color="auto"/>
            </w:tcBorders>
            <w:shd w:val="clear" w:color="auto" w:fill="auto"/>
          </w:tcPr>
          <w:p w:rsidR="00F85C99" w:rsidRPr="002F6A28" w:rsidRDefault="00477EA1"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477EA1" w:rsidP="00477EA1">
            <w:pPr>
              <w:spacing w:before="120" w:after="120"/>
            </w:pPr>
            <w:r w:rsidRPr="002F6A28">
              <w:rPr>
                <w:b/>
              </w:rPr>
              <w:t>Relevant documents:</w:t>
            </w:r>
            <w:r w:rsidRPr="002F6A28">
              <w:t xml:space="preserve"> </w:t>
            </w:r>
          </w:p>
          <w:p w:rsidR="00F85C99" w:rsidRPr="002F6A28" w:rsidRDefault="00477EA1" w:rsidP="00477EA1">
            <w:pPr>
              <w:numPr>
                <w:ilvl w:val="0"/>
                <w:numId w:val="16"/>
              </w:numPr>
              <w:spacing w:after="120"/>
            </w:pPr>
            <w:r>
              <w:rPr>
                <w:lang w:eastAsia="en-GB"/>
              </w:rPr>
              <w:t xml:space="preserve">EAS 35, </w:t>
            </w:r>
            <w:r>
              <w:rPr>
                <w:i/>
                <w:iCs/>
                <w:lang w:eastAsia="en-GB"/>
              </w:rPr>
              <w:t>Edible salt —Specification</w:t>
            </w:r>
          </w:p>
          <w:p w:rsidR="0064651E" w:rsidRDefault="00477EA1" w:rsidP="00477EA1">
            <w:pPr>
              <w:numPr>
                <w:ilvl w:val="0"/>
                <w:numId w:val="16"/>
              </w:numPr>
              <w:spacing w:after="120"/>
            </w:pPr>
            <w:r>
              <w:rPr>
                <w:spacing w:val="-3"/>
                <w:lang w:val="en-US"/>
              </w:rPr>
              <w:t xml:space="preserve">EAS 38, </w:t>
            </w:r>
            <w:r>
              <w:rPr>
                <w:i/>
                <w:iCs/>
                <w:spacing w:val="-3"/>
                <w:lang w:val="en-US"/>
              </w:rPr>
              <w:t>Labelling of prepackaged foods — Specification</w:t>
            </w:r>
          </w:p>
          <w:p w:rsidR="0064651E" w:rsidRDefault="00477EA1" w:rsidP="00477EA1">
            <w:pPr>
              <w:numPr>
                <w:ilvl w:val="0"/>
                <w:numId w:val="16"/>
              </w:numPr>
              <w:spacing w:after="120"/>
            </w:pPr>
            <w:r>
              <w:rPr>
                <w:spacing w:val="-3"/>
                <w:lang w:val="en-US"/>
              </w:rPr>
              <w:t xml:space="preserve">EAS 39, </w:t>
            </w:r>
            <w:r>
              <w:rPr>
                <w:i/>
                <w:iCs/>
                <w:spacing w:val="-3"/>
                <w:lang w:val="en-US"/>
              </w:rPr>
              <w:t>Hygiene in the food and drink manufacturing industry — Code of practice</w:t>
            </w:r>
          </w:p>
          <w:p w:rsidR="0064651E" w:rsidRDefault="00477EA1" w:rsidP="00477EA1">
            <w:pPr>
              <w:numPr>
                <w:ilvl w:val="0"/>
                <w:numId w:val="16"/>
              </w:numPr>
              <w:spacing w:after="120"/>
            </w:pPr>
            <w:r>
              <w:rPr>
                <w:lang w:eastAsia="en-GB"/>
              </w:rPr>
              <w:t xml:space="preserve">EAS 51, </w:t>
            </w:r>
            <w:r>
              <w:rPr>
                <w:i/>
                <w:iCs/>
                <w:lang w:eastAsia="en-GB"/>
              </w:rPr>
              <w:t>Grades of wheat grain —Specification</w:t>
            </w:r>
          </w:p>
          <w:p w:rsidR="0064651E" w:rsidRDefault="00477EA1" w:rsidP="00477EA1">
            <w:pPr>
              <w:numPr>
                <w:ilvl w:val="0"/>
                <w:numId w:val="16"/>
              </w:numPr>
              <w:spacing w:after="120"/>
            </w:pPr>
            <w:r>
              <w:rPr>
                <w:lang w:eastAsia="en-GB"/>
              </w:rPr>
              <w:t xml:space="preserve">EAS 82, </w:t>
            </w:r>
            <w:r>
              <w:rPr>
                <w:i/>
                <w:iCs/>
                <w:lang w:eastAsia="en-GB"/>
              </w:rPr>
              <w:t>Milled cereal products —Methods of test</w:t>
            </w:r>
          </w:p>
          <w:p w:rsidR="0064651E" w:rsidRDefault="00477EA1" w:rsidP="00477EA1">
            <w:pPr>
              <w:numPr>
                <w:ilvl w:val="0"/>
                <w:numId w:val="16"/>
              </w:numPr>
              <w:spacing w:after="120"/>
            </w:pPr>
            <w:r>
              <w:rPr>
                <w:lang w:eastAsia="en-GB"/>
              </w:rPr>
              <w:t xml:space="preserve">EAS 103, </w:t>
            </w:r>
            <w:r>
              <w:rPr>
                <w:i/>
                <w:iCs/>
                <w:lang w:eastAsia="en-GB"/>
              </w:rPr>
              <w:t>Schedule for permitted food additives</w:t>
            </w:r>
          </w:p>
          <w:p w:rsidR="0064651E" w:rsidRDefault="00477EA1" w:rsidP="00477EA1">
            <w:pPr>
              <w:numPr>
                <w:ilvl w:val="0"/>
                <w:numId w:val="16"/>
              </w:numPr>
              <w:spacing w:after="120"/>
            </w:pPr>
            <w:r>
              <w:rPr>
                <w:spacing w:val="-3"/>
                <w:lang w:val="en-US"/>
              </w:rPr>
              <w:t xml:space="preserve">ISO 16050, </w:t>
            </w:r>
            <w:r>
              <w:rPr>
                <w:i/>
                <w:iCs/>
                <w:spacing w:val="-3"/>
                <w:lang w:val="en-US"/>
              </w:rPr>
              <w:t>Foodstuffs — Determination of aflatoxin B</w:t>
            </w:r>
            <w:r>
              <w:rPr>
                <w:spacing w:val="-3"/>
                <w:vertAlign w:val="subscript"/>
                <w:lang w:val="en-US"/>
              </w:rPr>
              <w:t>1</w:t>
            </w:r>
            <w:r>
              <w:rPr>
                <w:i/>
                <w:iCs/>
                <w:spacing w:val="-3"/>
                <w:lang w:val="en-US"/>
              </w:rPr>
              <w:t>, and the total content of aflatoxins B</w:t>
            </w:r>
            <w:r>
              <w:rPr>
                <w:spacing w:val="-3"/>
                <w:vertAlign w:val="subscript"/>
                <w:lang w:val="en-US"/>
              </w:rPr>
              <w:t>1</w:t>
            </w:r>
            <w:r>
              <w:rPr>
                <w:i/>
                <w:iCs/>
                <w:spacing w:val="-3"/>
                <w:lang w:val="en-US"/>
              </w:rPr>
              <w:t>, B</w:t>
            </w:r>
            <w:r>
              <w:rPr>
                <w:spacing w:val="-3"/>
                <w:vertAlign w:val="subscript"/>
                <w:lang w:val="en-US"/>
              </w:rPr>
              <w:t>2</w:t>
            </w:r>
            <w:r>
              <w:rPr>
                <w:i/>
                <w:iCs/>
                <w:spacing w:val="-3"/>
                <w:lang w:val="en-US"/>
              </w:rPr>
              <w:t>, G</w:t>
            </w:r>
            <w:r>
              <w:rPr>
                <w:spacing w:val="-3"/>
                <w:vertAlign w:val="subscript"/>
                <w:lang w:val="en-US"/>
              </w:rPr>
              <w:t>1</w:t>
            </w:r>
            <w:r>
              <w:rPr>
                <w:i/>
                <w:iCs/>
                <w:spacing w:val="-3"/>
                <w:lang w:val="en-US"/>
              </w:rPr>
              <w:t xml:space="preserve"> and G</w:t>
            </w:r>
            <w:r>
              <w:rPr>
                <w:spacing w:val="-3"/>
                <w:vertAlign w:val="subscript"/>
                <w:lang w:val="en-US"/>
              </w:rPr>
              <w:t>2</w:t>
            </w:r>
            <w:r>
              <w:rPr>
                <w:i/>
                <w:iCs/>
                <w:spacing w:val="-3"/>
                <w:lang w:val="en-US"/>
              </w:rPr>
              <w:t xml:space="preserve"> in cereals, nuts and derived products — High-performance liquid chromatographic method</w:t>
            </w:r>
          </w:p>
          <w:p w:rsidR="0064651E" w:rsidRDefault="00477EA1" w:rsidP="00477EA1">
            <w:pPr>
              <w:numPr>
                <w:ilvl w:val="0"/>
                <w:numId w:val="16"/>
              </w:numPr>
              <w:spacing w:after="120"/>
            </w:pPr>
            <w:r>
              <w:rPr>
                <w:lang w:eastAsia="en-GB"/>
              </w:rPr>
              <w:t xml:space="preserve">ISO 13690, </w:t>
            </w:r>
            <w:r>
              <w:rPr>
                <w:i/>
                <w:iCs/>
                <w:lang w:eastAsia="en-GB"/>
              </w:rPr>
              <w:t>Cereals, pulses and milled products — Sampling of static batches</w:t>
            </w:r>
          </w:p>
          <w:p w:rsidR="0064651E" w:rsidRDefault="00477EA1" w:rsidP="00477EA1">
            <w:pPr>
              <w:numPr>
                <w:ilvl w:val="0"/>
                <w:numId w:val="16"/>
              </w:numPr>
              <w:spacing w:after="120"/>
            </w:pPr>
            <w:r>
              <w:rPr>
                <w:lang w:val="en-US"/>
              </w:rPr>
              <w:t>CODEX Stan 193,</w:t>
            </w:r>
            <w:r>
              <w:rPr>
                <w:i/>
                <w:iCs/>
                <w:lang w:val="en-US"/>
              </w:rPr>
              <w:t xml:space="preserve"> Codex general Standards for contaminants and toxins in food and feed</w:t>
            </w:r>
          </w:p>
          <w:p w:rsidR="0064651E" w:rsidRDefault="00477EA1" w:rsidP="00477EA1">
            <w:pPr>
              <w:numPr>
                <w:ilvl w:val="0"/>
                <w:numId w:val="16"/>
              </w:numPr>
              <w:spacing w:before="360" w:after="120"/>
              <w:ind w:left="714" w:hanging="357"/>
            </w:pPr>
            <w:r>
              <w:rPr>
                <w:lang w:val="en-US"/>
              </w:rPr>
              <w:lastRenderedPageBreak/>
              <w:t>ISO 5498,</w:t>
            </w:r>
            <w:r>
              <w:rPr>
                <w:i/>
                <w:iCs/>
                <w:lang w:val="en-US"/>
              </w:rPr>
              <w:t xml:space="preserve"> Agricultural food products — Determination crude fibre content — General method</w:t>
            </w:r>
          </w:p>
          <w:p w:rsidR="0064651E" w:rsidRDefault="00477EA1" w:rsidP="00477EA1">
            <w:pPr>
              <w:numPr>
                <w:ilvl w:val="0"/>
                <w:numId w:val="16"/>
              </w:numPr>
              <w:spacing w:after="120"/>
            </w:pPr>
            <w:r>
              <w:rPr>
                <w:lang w:val="en-US"/>
              </w:rPr>
              <w:t>ISO 2171,</w:t>
            </w:r>
            <w:r>
              <w:rPr>
                <w:i/>
                <w:iCs/>
                <w:lang w:val="en-US"/>
              </w:rPr>
              <w:t xml:space="preserve"> Determination of ash content</w:t>
            </w:r>
          </w:p>
          <w:p w:rsidR="0064651E" w:rsidRDefault="00477EA1" w:rsidP="00477EA1">
            <w:pPr>
              <w:numPr>
                <w:ilvl w:val="0"/>
                <w:numId w:val="16"/>
              </w:numPr>
              <w:spacing w:after="120"/>
            </w:pPr>
            <w:r>
              <w:rPr>
                <w:lang w:val="en-US"/>
              </w:rPr>
              <w:t>ISO 1871,</w:t>
            </w:r>
            <w:r>
              <w:rPr>
                <w:i/>
                <w:iCs/>
                <w:lang w:val="en-US"/>
              </w:rPr>
              <w:t xml:space="preserve"> Food and feed products — General guidelines for the determination of nitrogen by the Kjeldahl method</w:t>
            </w:r>
          </w:p>
          <w:p w:rsidR="0064651E" w:rsidRDefault="00477EA1" w:rsidP="00477EA1">
            <w:pPr>
              <w:numPr>
                <w:ilvl w:val="0"/>
                <w:numId w:val="16"/>
              </w:numPr>
              <w:spacing w:after="120"/>
            </w:pPr>
            <w:r>
              <w:rPr>
                <w:lang w:val="en-US"/>
              </w:rPr>
              <w:t xml:space="preserve">CODEX STAN 152-1985 (Rev. 1 - 1995), </w:t>
            </w:r>
            <w:r>
              <w:rPr>
                <w:i/>
                <w:iCs/>
                <w:lang w:val="en-US"/>
              </w:rPr>
              <w:t>CODEX Standard for wheat flour</w:t>
            </w:r>
          </w:p>
        </w:tc>
      </w:tr>
      <w:tr w:rsidR="0064651E" w:rsidTr="0069259F">
        <w:tc>
          <w:tcPr>
            <w:tcW w:w="713" w:type="dxa"/>
            <w:tcBorders>
              <w:top w:val="single" w:sz="6" w:space="0" w:color="auto"/>
              <w:bottom w:val="single" w:sz="6" w:space="0" w:color="auto"/>
            </w:tcBorders>
            <w:shd w:val="clear" w:color="auto" w:fill="auto"/>
          </w:tcPr>
          <w:p w:rsidR="00EE3A11" w:rsidRPr="002F6A28" w:rsidRDefault="00477EA1"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477EA1" w:rsidP="00477EA1">
            <w:pPr>
              <w:spacing w:before="120" w:after="120"/>
            </w:pPr>
            <w:r w:rsidRPr="002F6A28">
              <w:rPr>
                <w:b/>
              </w:rPr>
              <w:t xml:space="preserve">Proposed date of adoption: </w:t>
            </w:r>
            <w:bookmarkStart w:id="16" w:name="sps10a"/>
            <w:bookmarkStart w:id="17" w:name="sps10b"/>
            <w:bookmarkEnd w:id="16"/>
            <w:r w:rsidRPr="002F6A28">
              <w:t>April 2018</w:t>
            </w:r>
            <w:bookmarkEnd w:id="17"/>
          </w:p>
          <w:p w:rsidR="00EE3A11" w:rsidRPr="002F6A28" w:rsidRDefault="00477EA1" w:rsidP="00477EA1">
            <w:pPr>
              <w:spacing w:after="120"/>
            </w:pPr>
            <w:r w:rsidRPr="002F6A28">
              <w:rPr>
                <w:b/>
              </w:rPr>
              <w:t xml:space="preserve">Proposed date of entry into force: </w:t>
            </w:r>
            <w:bookmarkStart w:id="18" w:name="sps11a"/>
            <w:bookmarkStart w:id="19" w:name="sps11b"/>
            <w:bookmarkEnd w:id="18"/>
            <w:r w:rsidRPr="002F6A28">
              <w:t>Upon declaration as mandatory by the Minister of Trade, Industry and Tourism</w:t>
            </w:r>
            <w:bookmarkEnd w:id="19"/>
          </w:p>
        </w:tc>
      </w:tr>
      <w:tr w:rsidR="0064651E" w:rsidTr="0069259F">
        <w:tc>
          <w:tcPr>
            <w:tcW w:w="713" w:type="dxa"/>
            <w:tcBorders>
              <w:top w:val="single" w:sz="6" w:space="0" w:color="auto"/>
              <w:bottom w:val="single" w:sz="6" w:space="0" w:color="auto"/>
            </w:tcBorders>
            <w:shd w:val="clear" w:color="auto" w:fill="auto"/>
          </w:tcPr>
          <w:p w:rsidR="00F85C99" w:rsidRPr="002F6A28" w:rsidRDefault="00477EA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477EA1" w:rsidP="002F6A28">
            <w:pPr>
              <w:spacing w:before="120" w:after="120"/>
            </w:pPr>
            <w:r w:rsidRPr="002F6A28">
              <w:rPr>
                <w:b/>
              </w:rPr>
              <w:t xml:space="preserve">Final date for comments: </w:t>
            </w:r>
            <w:r>
              <w:t>60 days from notification</w:t>
            </w:r>
            <w:bookmarkStart w:id="20" w:name="sps12a"/>
            <w:bookmarkEnd w:id="20"/>
          </w:p>
        </w:tc>
      </w:tr>
      <w:tr w:rsidR="0064651E" w:rsidTr="0069259F">
        <w:tc>
          <w:tcPr>
            <w:tcW w:w="713" w:type="dxa"/>
            <w:tcBorders>
              <w:top w:val="single" w:sz="6" w:space="0" w:color="auto"/>
            </w:tcBorders>
            <w:shd w:val="clear" w:color="auto" w:fill="auto"/>
          </w:tcPr>
          <w:p w:rsidR="00F85C99" w:rsidRPr="002F6A28" w:rsidRDefault="00477EA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477EA1" w:rsidP="00E969D2">
            <w:pPr>
              <w:keepNext/>
              <w:keepLines/>
              <w:spacing w:before="120" w:after="120"/>
            </w:pPr>
            <w:r w:rsidRPr="002F6A28">
              <w:rPr>
                <w:b/>
              </w:rPr>
              <w:t>Texts available from: National enquiry point [</w:t>
            </w:r>
            <w:bookmarkStart w:id="21" w:name="sps13b"/>
            <w:r w:rsidRPr="002F6A28">
              <w:rPr>
                <w:b/>
              </w:rPr>
              <w:t>X</w:t>
            </w:r>
            <w:bookmarkEnd w:id="21"/>
            <w:r w:rsidRPr="002F6A28">
              <w:rPr>
                <w:b/>
              </w:rPr>
              <w:t>] or address, telephone and fax numbers and email and website addresses, if available, of other body:</w:t>
            </w:r>
            <w:r w:rsidRPr="002F6A28">
              <w:t xml:space="preserve"> </w:t>
            </w:r>
          </w:p>
        </w:tc>
      </w:tr>
    </w:tbl>
    <w:p w:rsidR="00EE3A11" w:rsidRPr="002F6A28" w:rsidRDefault="006A49D9" w:rsidP="002F6A28"/>
    <w:sectPr w:rsidR="00EE3A11" w:rsidRPr="002F6A28" w:rsidSect="00477EA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B69" w:rsidRDefault="00477EA1">
      <w:r>
        <w:separator/>
      </w:r>
    </w:p>
  </w:endnote>
  <w:endnote w:type="continuationSeparator" w:id="0">
    <w:p w:rsidR="00E53B69" w:rsidRDefault="0047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477EA1" w:rsidRDefault="00477EA1" w:rsidP="00477EA1">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477EA1" w:rsidRDefault="00477EA1" w:rsidP="00477EA1">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477EA1">
    <w:pPr>
      <w:pStyle w:val="Footer"/>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B69" w:rsidRDefault="00477EA1">
      <w:r>
        <w:separator/>
      </w:r>
    </w:p>
  </w:footnote>
  <w:footnote w:type="continuationSeparator" w:id="0">
    <w:p w:rsidR="00E53B69" w:rsidRDefault="00477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EA1" w:rsidRPr="00477EA1" w:rsidRDefault="00477EA1" w:rsidP="00477EA1">
    <w:pPr>
      <w:pStyle w:val="Header"/>
      <w:pBdr>
        <w:bottom w:val="single" w:sz="4" w:space="1" w:color="auto"/>
      </w:pBdr>
      <w:tabs>
        <w:tab w:val="clear" w:pos="4513"/>
        <w:tab w:val="clear" w:pos="9027"/>
      </w:tabs>
      <w:jc w:val="center"/>
    </w:pPr>
    <w:r w:rsidRPr="00477EA1">
      <w:t>G/TBT/N/BDI/2</w:t>
    </w:r>
  </w:p>
  <w:p w:rsidR="00477EA1" w:rsidRPr="00477EA1" w:rsidRDefault="00477EA1" w:rsidP="00477EA1">
    <w:pPr>
      <w:pStyle w:val="Header"/>
      <w:pBdr>
        <w:bottom w:val="single" w:sz="4" w:space="1" w:color="auto"/>
      </w:pBdr>
      <w:tabs>
        <w:tab w:val="clear" w:pos="4513"/>
        <w:tab w:val="clear" w:pos="9027"/>
      </w:tabs>
      <w:jc w:val="center"/>
    </w:pPr>
  </w:p>
  <w:p w:rsidR="00477EA1" w:rsidRPr="00477EA1" w:rsidRDefault="00477EA1" w:rsidP="00477EA1">
    <w:pPr>
      <w:pStyle w:val="Header"/>
      <w:pBdr>
        <w:bottom w:val="single" w:sz="4" w:space="1" w:color="auto"/>
      </w:pBdr>
      <w:tabs>
        <w:tab w:val="clear" w:pos="4513"/>
        <w:tab w:val="clear" w:pos="9027"/>
      </w:tabs>
      <w:jc w:val="center"/>
    </w:pPr>
    <w:r w:rsidRPr="00477EA1">
      <w:t xml:space="preserve">- </w:t>
    </w:r>
    <w:r w:rsidRPr="00477EA1">
      <w:fldChar w:fldCharType="begin"/>
    </w:r>
    <w:r w:rsidRPr="00477EA1">
      <w:instrText xml:space="preserve"> PAGE </w:instrText>
    </w:r>
    <w:r w:rsidRPr="00477EA1">
      <w:fldChar w:fldCharType="separate"/>
    </w:r>
    <w:r w:rsidR="006A49D9">
      <w:rPr>
        <w:noProof/>
      </w:rPr>
      <w:t>2</w:t>
    </w:r>
    <w:r w:rsidRPr="00477EA1">
      <w:fldChar w:fldCharType="end"/>
    </w:r>
    <w:r w:rsidRPr="00477EA1">
      <w:t xml:space="preserve"> -</w:t>
    </w:r>
  </w:p>
  <w:p w:rsidR="009239F7" w:rsidRPr="00477EA1" w:rsidRDefault="006A49D9" w:rsidP="00477EA1">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EA1" w:rsidRPr="00477EA1" w:rsidRDefault="00477EA1" w:rsidP="00477EA1">
    <w:pPr>
      <w:pStyle w:val="Header"/>
      <w:pBdr>
        <w:bottom w:val="single" w:sz="4" w:space="1" w:color="auto"/>
      </w:pBdr>
      <w:tabs>
        <w:tab w:val="clear" w:pos="4513"/>
        <w:tab w:val="clear" w:pos="9027"/>
      </w:tabs>
      <w:jc w:val="center"/>
    </w:pPr>
    <w:r w:rsidRPr="00477EA1">
      <w:t>G/TBT/N/BDI/2</w:t>
    </w:r>
  </w:p>
  <w:p w:rsidR="00477EA1" w:rsidRPr="00477EA1" w:rsidRDefault="00477EA1" w:rsidP="00477EA1">
    <w:pPr>
      <w:pStyle w:val="Header"/>
      <w:pBdr>
        <w:bottom w:val="single" w:sz="4" w:space="1" w:color="auto"/>
      </w:pBdr>
      <w:tabs>
        <w:tab w:val="clear" w:pos="4513"/>
        <w:tab w:val="clear" w:pos="9027"/>
      </w:tabs>
      <w:jc w:val="center"/>
    </w:pPr>
  </w:p>
  <w:p w:rsidR="00477EA1" w:rsidRPr="00477EA1" w:rsidRDefault="00477EA1" w:rsidP="00477EA1">
    <w:pPr>
      <w:pStyle w:val="Header"/>
      <w:pBdr>
        <w:bottom w:val="single" w:sz="4" w:space="1" w:color="auto"/>
      </w:pBdr>
      <w:tabs>
        <w:tab w:val="clear" w:pos="4513"/>
        <w:tab w:val="clear" w:pos="9027"/>
      </w:tabs>
      <w:jc w:val="center"/>
    </w:pPr>
    <w:r w:rsidRPr="00477EA1">
      <w:t xml:space="preserve">- </w:t>
    </w:r>
    <w:r w:rsidRPr="00477EA1">
      <w:fldChar w:fldCharType="begin"/>
    </w:r>
    <w:r w:rsidRPr="00477EA1">
      <w:instrText xml:space="preserve"> PAGE </w:instrText>
    </w:r>
    <w:r w:rsidRPr="00477EA1">
      <w:fldChar w:fldCharType="separate"/>
    </w:r>
    <w:r w:rsidRPr="00477EA1">
      <w:rPr>
        <w:noProof/>
      </w:rPr>
      <w:t>2</w:t>
    </w:r>
    <w:r w:rsidRPr="00477EA1">
      <w:fldChar w:fldCharType="end"/>
    </w:r>
    <w:r w:rsidRPr="00477EA1">
      <w:t xml:space="preserve"> -</w:t>
    </w:r>
  </w:p>
  <w:p w:rsidR="009239F7" w:rsidRPr="00477EA1" w:rsidRDefault="006A49D9" w:rsidP="00477EA1">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651E" w:rsidTr="008612A9">
      <w:trPr>
        <w:trHeight w:val="240"/>
        <w:jc w:val="center"/>
      </w:trPr>
      <w:tc>
        <w:tcPr>
          <w:tcW w:w="3794" w:type="dxa"/>
          <w:shd w:val="clear" w:color="auto" w:fill="FFFFFF"/>
          <w:tcMar>
            <w:left w:w="108" w:type="dxa"/>
            <w:right w:w="108" w:type="dxa"/>
          </w:tcMar>
          <w:vAlign w:val="center"/>
        </w:tcPr>
        <w:p w:rsidR="00ED54E0" w:rsidRPr="009239F7" w:rsidRDefault="006A49D9" w:rsidP="00B801E9">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9239F7" w:rsidRDefault="00477EA1" w:rsidP="00B801E9">
          <w:pPr>
            <w:jc w:val="right"/>
            <w:rPr>
              <w:b/>
              <w:color w:val="FF0000"/>
              <w:szCs w:val="16"/>
            </w:rPr>
          </w:pPr>
          <w:r>
            <w:rPr>
              <w:b/>
              <w:color w:val="FF0000"/>
              <w:szCs w:val="16"/>
            </w:rPr>
            <w:t xml:space="preserve"> </w:t>
          </w:r>
        </w:p>
      </w:tc>
    </w:tr>
    <w:bookmarkEnd w:id="22"/>
    <w:tr w:rsidR="0064651E" w:rsidTr="008612A9">
      <w:trPr>
        <w:trHeight w:val="213"/>
        <w:jc w:val="center"/>
      </w:trPr>
      <w:tc>
        <w:tcPr>
          <w:tcW w:w="3794" w:type="dxa"/>
          <w:vMerge w:val="restart"/>
          <w:shd w:val="clear" w:color="auto" w:fill="FFFFFF"/>
          <w:tcMar>
            <w:left w:w="0" w:type="dxa"/>
            <w:right w:w="0" w:type="dxa"/>
          </w:tcMar>
        </w:tcPr>
        <w:p w:rsidR="00ED54E0" w:rsidRPr="009239F7" w:rsidRDefault="00DA6B22" w:rsidP="00B801E9">
          <w:pPr>
            <w:jc w:val="left"/>
          </w:pPr>
          <w:r>
            <w:rPr>
              <w:noProof/>
              <w:lang w:eastAsia="en-GB"/>
            </w:rPr>
            <w:drawing>
              <wp:inline distT="0" distB="0" distL="0" distR="0" wp14:anchorId="4EF2CDCC" wp14:editId="53CDE4A6">
                <wp:extent cx="2398395" cy="714375"/>
                <wp:effectExtent l="0" t="0" r="190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6A49D9" w:rsidP="00B801E9">
          <w:pPr>
            <w:jc w:val="right"/>
            <w:rPr>
              <w:b/>
              <w:szCs w:val="16"/>
            </w:rPr>
          </w:pPr>
        </w:p>
      </w:tc>
    </w:tr>
    <w:tr w:rsidR="0064651E" w:rsidTr="008612A9">
      <w:trPr>
        <w:trHeight w:val="868"/>
        <w:jc w:val="center"/>
      </w:trPr>
      <w:tc>
        <w:tcPr>
          <w:tcW w:w="3794" w:type="dxa"/>
          <w:vMerge/>
          <w:shd w:val="clear" w:color="auto" w:fill="FFFFFF"/>
          <w:tcMar>
            <w:left w:w="108" w:type="dxa"/>
            <w:right w:w="108" w:type="dxa"/>
          </w:tcMar>
        </w:tcPr>
        <w:p w:rsidR="00ED54E0" w:rsidRPr="009239F7" w:rsidRDefault="006A49D9" w:rsidP="00B801E9">
          <w:pPr>
            <w:jc w:val="left"/>
            <w:rPr>
              <w:noProof/>
              <w:lang w:eastAsia="en-GB"/>
            </w:rPr>
          </w:pPr>
        </w:p>
      </w:tc>
      <w:tc>
        <w:tcPr>
          <w:tcW w:w="5448" w:type="dxa"/>
          <w:gridSpan w:val="2"/>
          <w:shd w:val="clear" w:color="auto" w:fill="FFFFFF"/>
          <w:tcMar>
            <w:left w:w="108" w:type="dxa"/>
            <w:right w:w="108" w:type="dxa"/>
          </w:tcMar>
        </w:tcPr>
        <w:p w:rsidR="00477EA1" w:rsidRDefault="00477EA1" w:rsidP="00B801E9">
          <w:pPr>
            <w:jc w:val="right"/>
            <w:rPr>
              <w:b/>
              <w:szCs w:val="16"/>
            </w:rPr>
          </w:pPr>
          <w:bookmarkStart w:id="23" w:name="bmkSymbols"/>
          <w:r>
            <w:rPr>
              <w:b/>
              <w:szCs w:val="16"/>
            </w:rPr>
            <w:t>G/TBT/N/BDI/2</w:t>
          </w:r>
        </w:p>
        <w:bookmarkEnd w:id="23"/>
        <w:p w:rsidR="00ED54E0" w:rsidRPr="009239F7" w:rsidRDefault="006A49D9" w:rsidP="00B801E9">
          <w:pPr>
            <w:jc w:val="right"/>
            <w:rPr>
              <w:b/>
              <w:szCs w:val="16"/>
            </w:rPr>
          </w:pPr>
        </w:p>
      </w:tc>
    </w:tr>
    <w:tr w:rsidR="0064651E" w:rsidTr="008612A9">
      <w:trPr>
        <w:trHeight w:val="240"/>
        <w:jc w:val="center"/>
      </w:trPr>
      <w:tc>
        <w:tcPr>
          <w:tcW w:w="3794" w:type="dxa"/>
          <w:vMerge/>
          <w:shd w:val="clear" w:color="auto" w:fill="FFFFFF"/>
          <w:tcMar>
            <w:left w:w="108" w:type="dxa"/>
            <w:right w:w="108" w:type="dxa"/>
          </w:tcMar>
          <w:vAlign w:val="center"/>
        </w:tcPr>
        <w:p w:rsidR="00ED54E0" w:rsidRPr="009239F7" w:rsidRDefault="006A49D9" w:rsidP="00B801E9"/>
      </w:tc>
      <w:tc>
        <w:tcPr>
          <w:tcW w:w="5448" w:type="dxa"/>
          <w:gridSpan w:val="2"/>
          <w:shd w:val="clear" w:color="auto" w:fill="FFFFFF"/>
          <w:tcMar>
            <w:left w:w="108" w:type="dxa"/>
            <w:right w:w="108" w:type="dxa"/>
          </w:tcMar>
          <w:vAlign w:val="center"/>
        </w:tcPr>
        <w:p w:rsidR="00ED54E0" w:rsidRPr="009239F7" w:rsidRDefault="00AE386F" w:rsidP="00B801E9">
          <w:pPr>
            <w:jc w:val="right"/>
            <w:rPr>
              <w:szCs w:val="16"/>
            </w:rPr>
          </w:pPr>
          <w:bookmarkStart w:id="24" w:name="spsDateDistribution"/>
          <w:bookmarkStart w:id="25" w:name="bmkDate"/>
          <w:bookmarkEnd w:id="24"/>
          <w:bookmarkEnd w:id="25"/>
          <w:r>
            <w:rPr>
              <w:szCs w:val="16"/>
            </w:rPr>
            <w:t>18 December 2017</w:t>
          </w:r>
        </w:p>
      </w:tc>
    </w:tr>
    <w:tr w:rsidR="0064651E"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477EA1" w:rsidP="0097650D">
          <w:pPr>
            <w:jc w:val="left"/>
            <w:rPr>
              <w:b/>
            </w:rPr>
          </w:pPr>
          <w:bookmarkStart w:id="26" w:name="bmkSerial"/>
          <w:r w:rsidRPr="002F6A28">
            <w:rPr>
              <w:color w:val="FF0000"/>
              <w:szCs w:val="16"/>
            </w:rPr>
            <w:t>(</w:t>
          </w:r>
          <w:bookmarkStart w:id="27" w:name="spsSerialNumber"/>
          <w:bookmarkEnd w:id="27"/>
          <w:r w:rsidR="00AE386F">
            <w:rPr>
              <w:color w:val="FF0000"/>
              <w:szCs w:val="16"/>
            </w:rPr>
            <w:t>17-</w:t>
          </w:r>
          <w:r w:rsidR="006A49D9">
            <w:rPr>
              <w:color w:val="FF0000"/>
              <w:szCs w:val="16"/>
            </w:rPr>
            <w:t>7039</w:t>
          </w:r>
          <w:r w:rsidRPr="002F6A28">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9239F7" w:rsidRDefault="00477EA1" w:rsidP="00B801E9">
          <w:pPr>
            <w:jc w:val="right"/>
            <w:rPr>
              <w:szCs w:val="16"/>
            </w:rPr>
          </w:pPr>
          <w:bookmarkStart w:id="2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6A49D9">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6A49D9">
            <w:rPr>
              <w:bCs/>
              <w:noProof/>
              <w:szCs w:val="16"/>
            </w:rPr>
            <w:t>2</w:t>
          </w:r>
          <w:r w:rsidRPr="002F6A28">
            <w:rPr>
              <w:bCs/>
              <w:szCs w:val="16"/>
            </w:rPr>
            <w:fldChar w:fldCharType="end"/>
          </w:r>
          <w:bookmarkEnd w:id="28"/>
        </w:p>
      </w:tc>
    </w:tr>
    <w:tr w:rsidR="0064651E"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477EA1" w:rsidP="00B801E9">
          <w:pPr>
            <w:jc w:val="left"/>
            <w:rPr>
              <w:sz w:val="14"/>
              <w:szCs w:val="16"/>
            </w:rPr>
          </w:pPr>
          <w:bookmarkStart w:id="29" w:name="bmkCommittee"/>
          <w:r>
            <w:rPr>
              <w:b/>
            </w:rPr>
            <w:t>Committee on Technical Barriers to Trade</w:t>
          </w:r>
          <w:bookmarkEnd w:id="29"/>
        </w:p>
      </w:tc>
      <w:tc>
        <w:tcPr>
          <w:tcW w:w="3325" w:type="dxa"/>
          <w:tcBorders>
            <w:top w:val="single" w:sz="4" w:space="0" w:color="auto"/>
          </w:tcBorders>
          <w:tcMar>
            <w:top w:w="113" w:type="dxa"/>
            <w:left w:w="108" w:type="dxa"/>
            <w:bottom w:w="57" w:type="dxa"/>
            <w:right w:w="108" w:type="dxa"/>
          </w:tcMar>
          <w:vAlign w:val="center"/>
        </w:tcPr>
        <w:p w:rsidR="00ED54E0" w:rsidRPr="002F6A28" w:rsidRDefault="00477EA1" w:rsidP="00B801E9">
          <w:pPr>
            <w:jc w:val="right"/>
            <w:rPr>
              <w:bCs/>
              <w:szCs w:val="18"/>
            </w:rPr>
          </w:pPr>
          <w:bookmarkStart w:id="30" w:name="bmkLanguage"/>
          <w:r>
            <w:rPr>
              <w:bCs/>
              <w:szCs w:val="18"/>
            </w:rPr>
            <w:t>Original: English</w:t>
          </w:r>
          <w:bookmarkEnd w:id="30"/>
        </w:p>
      </w:tc>
    </w:tr>
  </w:tbl>
  <w:p w:rsidR="00ED54E0" w:rsidRPr="002F6A28" w:rsidRDefault="006A4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358FAF0">
      <w:start w:val="1"/>
      <w:numFmt w:val="decimal"/>
      <w:pStyle w:val="SummaryText"/>
      <w:lvlText w:val="%1."/>
      <w:lvlJc w:val="left"/>
      <w:pPr>
        <w:ind w:left="360" w:hanging="360"/>
      </w:pPr>
    </w:lvl>
    <w:lvl w:ilvl="1" w:tplc="802A3C72" w:tentative="1">
      <w:start w:val="1"/>
      <w:numFmt w:val="lowerLetter"/>
      <w:lvlText w:val="%2."/>
      <w:lvlJc w:val="left"/>
      <w:pPr>
        <w:ind w:left="1080" w:hanging="360"/>
      </w:pPr>
    </w:lvl>
    <w:lvl w:ilvl="2" w:tplc="523891AE" w:tentative="1">
      <w:start w:val="1"/>
      <w:numFmt w:val="lowerRoman"/>
      <w:lvlText w:val="%3."/>
      <w:lvlJc w:val="right"/>
      <w:pPr>
        <w:ind w:left="1800" w:hanging="180"/>
      </w:pPr>
    </w:lvl>
    <w:lvl w:ilvl="3" w:tplc="4A0AE1DE" w:tentative="1">
      <w:start w:val="1"/>
      <w:numFmt w:val="decimal"/>
      <w:lvlText w:val="%4."/>
      <w:lvlJc w:val="left"/>
      <w:pPr>
        <w:ind w:left="2520" w:hanging="360"/>
      </w:pPr>
    </w:lvl>
    <w:lvl w:ilvl="4" w:tplc="C40202A2" w:tentative="1">
      <w:start w:val="1"/>
      <w:numFmt w:val="lowerLetter"/>
      <w:lvlText w:val="%5."/>
      <w:lvlJc w:val="left"/>
      <w:pPr>
        <w:ind w:left="3240" w:hanging="360"/>
      </w:pPr>
    </w:lvl>
    <w:lvl w:ilvl="5" w:tplc="4942F4E0" w:tentative="1">
      <w:start w:val="1"/>
      <w:numFmt w:val="lowerRoman"/>
      <w:lvlText w:val="%6."/>
      <w:lvlJc w:val="right"/>
      <w:pPr>
        <w:ind w:left="3960" w:hanging="180"/>
      </w:pPr>
    </w:lvl>
    <w:lvl w:ilvl="6" w:tplc="E2706D42" w:tentative="1">
      <w:start w:val="1"/>
      <w:numFmt w:val="decimal"/>
      <w:lvlText w:val="%7."/>
      <w:lvlJc w:val="left"/>
      <w:pPr>
        <w:ind w:left="4680" w:hanging="360"/>
      </w:pPr>
    </w:lvl>
    <w:lvl w:ilvl="7" w:tplc="F99EE3BA" w:tentative="1">
      <w:start w:val="1"/>
      <w:numFmt w:val="lowerLetter"/>
      <w:lvlText w:val="%8."/>
      <w:lvlJc w:val="left"/>
      <w:pPr>
        <w:ind w:left="5400" w:hanging="360"/>
      </w:pPr>
    </w:lvl>
    <w:lvl w:ilvl="8" w:tplc="EA32FCF2" w:tentative="1">
      <w:start w:val="1"/>
      <w:numFmt w:val="lowerRoman"/>
      <w:lvlText w:val="%9."/>
      <w:lvlJc w:val="right"/>
      <w:pPr>
        <w:ind w:left="6120" w:hanging="180"/>
      </w:pPr>
    </w:lvl>
  </w:abstractNum>
  <w:abstractNum w:abstractNumId="14">
    <w:nsid w:val="63D526BB"/>
    <w:multiLevelType w:val="multilevel"/>
    <w:tmpl w:val="63D526B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51E"/>
    <w:rsid w:val="00477EA1"/>
    <w:rsid w:val="0064651E"/>
    <w:rsid w:val="006A49D9"/>
    <w:rsid w:val="00AE386F"/>
    <w:rsid w:val="00DA6B22"/>
    <w:rsid w:val="00E5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2271</Characters>
  <Application>Microsoft Office Word</Application>
  <DocSecurity>0</DocSecurity>
  <Lines>57</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cp:lastPrinted>2017-12-18T15:18:00Z</cp:lastPrinted>
  <dcterms:created xsi:type="dcterms:W3CDTF">2017-12-18T08:35:00Z</dcterms:created>
  <dcterms:modified xsi:type="dcterms:W3CDTF">2017-12-18T16:11:00Z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G/TBT/N/BDI/2</vt:lpwstr>
  </property>
</Properties>
</file>