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DF0007" w:rsidP="002F6A28">
      <w:pPr>
        <w:pStyle w:val="Titre"/>
        <w:rPr>
          <w:caps w:val="0"/>
          <w:kern w:val="0"/>
        </w:rPr>
      </w:pPr>
      <w:r w:rsidRPr="002F6A28">
        <w:rPr>
          <w:caps w:val="0"/>
          <w:kern w:val="0"/>
        </w:rPr>
        <w:t>NOTIFICATION</w:t>
      </w:r>
    </w:p>
    <w:p w:rsidR="009239F7" w:rsidRPr="002F6A28" w:rsidRDefault="00DF0007" w:rsidP="002F6A28">
      <w:pPr>
        <w:jc w:val="center"/>
      </w:pPr>
      <w:r w:rsidRPr="002F6A28">
        <w:t>The following notification is being circulated in accordance with Article 10.6</w:t>
      </w:r>
    </w:p>
    <w:p w:rsidR="009239F7" w:rsidRPr="002F6A28" w:rsidRDefault="006E2EC1" w:rsidP="002F6A28"/>
    <w:tbl>
      <w:tblPr>
        <w:tblW w:w="5000" w:type="pct"/>
        <w:tblBorders>
          <w:top w:val="single" w:sz="6" w:space="0" w:color="auto"/>
          <w:left w:val="double" w:sz="6" w:space="0" w:color="auto"/>
          <w:bottom w:val="sing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75249" w:rsidTr="00DF0007">
        <w:tc>
          <w:tcPr>
            <w:tcW w:w="713" w:type="dxa"/>
            <w:tcBorders>
              <w:top w:val="double" w:sz="6" w:space="0" w:color="auto"/>
            </w:tcBorders>
            <w:shd w:val="clear" w:color="auto" w:fill="auto"/>
          </w:tcPr>
          <w:p w:rsidR="00F85C99" w:rsidRPr="002F6A28" w:rsidRDefault="00DF0007" w:rsidP="002F6A28">
            <w:pPr>
              <w:spacing w:before="120" w:after="120"/>
              <w:jc w:val="left"/>
            </w:pPr>
            <w:r w:rsidRPr="002F6A28">
              <w:rPr>
                <w:b/>
              </w:rPr>
              <w:t>1.</w:t>
            </w:r>
          </w:p>
        </w:tc>
        <w:tc>
          <w:tcPr>
            <w:tcW w:w="8546" w:type="dxa"/>
            <w:tcBorders>
              <w:top w:val="double" w:sz="6" w:space="0" w:color="auto"/>
            </w:tcBorders>
            <w:shd w:val="clear" w:color="auto" w:fill="auto"/>
          </w:tcPr>
          <w:p w:rsidR="00F85C99" w:rsidRPr="002F6A28" w:rsidRDefault="00DF0007" w:rsidP="002F6A28">
            <w:pPr>
              <w:spacing w:before="120" w:after="120"/>
            </w:pPr>
            <w:r w:rsidRPr="002F6A28">
              <w:rPr>
                <w:b/>
              </w:rPr>
              <w:t xml:space="preserve">Notifying Member: </w:t>
            </w:r>
            <w:bookmarkStart w:id="0" w:name="sps1a"/>
            <w:r w:rsidRPr="00812D1D">
              <w:rPr>
                <w:caps/>
                <w:u w:val="single"/>
              </w:rPr>
              <w:t>Malawi</w:t>
            </w:r>
            <w:bookmarkEnd w:id="0"/>
            <w:r w:rsidRPr="002F6A28">
              <w:t xml:space="preserve"> </w:t>
            </w:r>
          </w:p>
          <w:p w:rsidR="00F85C99" w:rsidRPr="002F6A28" w:rsidRDefault="00DF0007" w:rsidP="002F6A28">
            <w:pPr>
              <w:spacing w:after="120"/>
            </w:pPr>
            <w:r w:rsidRPr="002F6A28">
              <w:rPr>
                <w:b/>
              </w:rPr>
              <w:t>If applicable, name of local government involved (Article 3.2 and 7.2):</w:t>
            </w:r>
            <w:r w:rsidRPr="002F6A28">
              <w:t xml:space="preserve"> </w:t>
            </w:r>
            <w:bookmarkStart w:id="1" w:name="sps1b"/>
            <w:bookmarkEnd w:id="1"/>
          </w:p>
        </w:tc>
      </w:tr>
      <w:tr w:rsidR="00D75249" w:rsidTr="00DF0007">
        <w:tc>
          <w:tcPr>
            <w:tcW w:w="713" w:type="dxa"/>
            <w:shd w:val="clear" w:color="auto" w:fill="auto"/>
          </w:tcPr>
          <w:p w:rsidR="00F85C99" w:rsidRPr="002F6A28" w:rsidRDefault="00DF0007" w:rsidP="002F6A28">
            <w:pPr>
              <w:spacing w:before="120" w:after="120"/>
              <w:jc w:val="left"/>
            </w:pPr>
            <w:r w:rsidRPr="002F6A28">
              <w:rPr>
                <w:b/>
              </w:rPr>
              <w:t>2.</w:t>
            </w:r>
          </w:p>
        </w:tc>
        <w:tc>
          <w:tcPr>
            <w:tcW w:w="8546" w:type="dxa"/>
            <w:shd w:val="clear" w:color="auto" w:fill="auto"/>
          </w:tcPr>
          <w:p w:rsidR="00F85C99" w:rsidRPr="002F6A28" w:rsidRDefault="00DF0007" w:rsidP="002F6A28">
            <w:pPr>
              <w:spacing w:before="120" w:after="120"/>
              <w:jc w:val="left"/>
            </w:pPr>
            <w:r w:rsidRPr="002F6A28">
              <w:rPr>
                <w:b/>
              </w:rPr>
              <w:t xml:space="preserve">Agency responsible: </w:t>
            </w:r>
            <w:r>
              <w:t>Malawi Bureau of Standards</w:t>
            </w:r>
            <w:bookmarkStart w:id="2" w:name="sps2a"/>
            <w:bookmarkEnd w:id="2"/>
          </w:p>
          <w:p w:rsidR="00F85C99" w:rsidRPr="002F6A28" w:rsidRDefault="00DF0007"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D75249" w:rsidTr="00DF0007">
        <w:tc>
          <w:tcPr>
            <w:tcW w:w="713" w:type="dxa"/>
            <w:shd w:val="clear" w:color="auto" w:fill="auto"/>
          </w:tcPr>
          <w:p w:rsidR="00F85C99" w:rsidRPr="002F6A28" w:rsidRDefault="00DF0007" w:rsidP="002F6A28">
            <w:pPr>
              <w:spacing w:before="120" w:after="120"/>
              <w:jc w:val="left"/>
              <w:rPr>
                <w:b/>
              </w:rPr>
            </w:pPr>
            <w:r w:rsidRPr="002F6A28">
              <w:rPr>
                <w:b/>
              </w:rPr>
              <w:t>3.</w:t>
            </w:r>
          </w:p>
        </w:tc>
        <w:tc>
          <w:tcPr>
            <w:tcW w:w="8546" w:type="dxa"/>
            <w:shd w:val="clear" w:color="auto" w:fill="auto"/>
          </w:tcPr>
          <w:p w:rsidR="00F85C99" w:rsidRPr="002F6A28" w:rsidRDefault="00DF0007" w:rsidP="008A30AB">
            <w:pPr>
              <w:spacing w:before="120" w:after="120"/>
              <w:rPr>
                <w:b/>
              </w:rPr>
            </w:pPr>
            <w:bookmarkStart w:id="4" w:name="tbt3a"/>
            <w:r>
              <w:rPr>
                <w:b/>
              </w:rPr>
              <w:t>Notified under Article 2.9.2 [</w:t>
            </w:r>
            <w:r w:rsidRPr="002F6A28">
              <w:rPr>
                <w:b/>
              </w:rPr>
              <w:t>X</w:t>
            </w:r>
            <w:bookmarkEnd w:id="4"/>
            <w:r w:rsidRPr="002F6A28">
              <w:rPr>
                <w:b/>
              </w:rPr>
              <w:t>], 2.10.1 [ </w:t>
            </w:r>
            <w:bookmarkStart w:id="5" w:name="tbt3b"/>
            <w:bookmarkEnd w:id="5"/>
            <w:r w:rsidRPr="002F6A28">
              <w:rPr>
                <w:b/>
              </w:rPr>
              <w:t>], 5.6.2 [</w:t>
            </w:r>
            <w:bookmarkStart w:id="6" w:name="tbt3c"/>
            <w:r w:rsidRPr="002F6A28">
              <w:rPr>
                <w:b/>
              </w:rPr>
              <w:t>X</w:t>
            </w:r>
            <w:bookmarkEnd w:id="6"/>
            <w:r w:rsidRPr="002F6A28">
              <w:rPr>
                <w:b/>
              </w:rPr>
              <w:t>], 5.7.1 [</w:t>
            </w:r>
            <w:bookmarkStart w:id="7" w:name="tbt3d"/>
            <w:bookmarkEnd w:id="7"/>
            <w:r w:rsidRPr="002F6A28">
              <w:rPr>
                <w:b/>
              </w:rPr>
              <w:t> ], other:</w:t>
            </w:r>
            <w:bookmarkStart w:id="8" w:name="tbt3e"/>
            <w:bookmarkEnd w:id="8"/>
          </w:p>
        </w:tc>
      </w:tr>
      <w:tr w:rsidR="00D75249" w:rsidTr="00DF0007">
        <w:tc>
          <w:tcPr>
            <w:tcW w:w="713" w:type="dxa"/>
            <w:shd w:val="clear" w:color="auto" w:fill="auto"/>
          </w:tcPr>
          <w:p w:rsidR="00F85C99" w:rsidRPr="002F6A28" w:rsidRDefault="00DF0007" w:rsidP="002F6A28">
            <w:pPr>
              <w:spacing w:before="120" w:after="120"/>
              <w:jc w:val="left"/>
            </w:pPr>
            <w:r w:rsidRPr="002F6A28">
              <w:rPr>
                <w:b/>
              </w:rPr>
              <w:t>4.</w:t>
            </w:r>
          </w:p>
        </w:tc>
        <w:tc>
          <w:tcPr>
            <w:tcW w:w="8546" w:type="dxa"/>
            <w:shd w:val="clear" w:color="auto" w:fill="auto"/>
          </w:tcPr>
          <w:p w:rsidR="00F85C99" w:rsidRPr="002F6A28" w:rsidRDefault="00DF0007" w:rsidP="002F6A28">
            <w:pPr>
              <w:spacing w:before="120" w:after="120"/>
            </w:pPr>
            <w:r w:rsidRPr="002F6A28">
              <w:rPr>
                <w:b/>
              </w:rPr>
              <w:t xml:space="preserve">Products covered (HS or CCCN where applicable, otherwise national tariff heading. ICS numbers may be provided in addition, where applicable): </w:t>
            </w:r>
            <w:r>
              <w:t>- Garlic (HS 070320). Spices and condiments (ICS 67.220.10).</w:t>
            </w:r>
            <w:bookmarkStart w:id="9" w:name="sps3a"/>
            <w:bookmarkEnd w:id="9"/>
          </w:p>
        </w:tc>
      </w:tr>
      <w:tr w:rsidR="00D75249" w:rsidTr="00DF0007">
        <w:tc>
          <w:tcPr>
            <w:tcW w:w="713" w:type="dxa"/>
            <w:shd w:val="clear" w:color="auto" w:fill="auto"/>
          </w:tcPr>
          <w:p w:rsidR="00F85C99" w:rsidRPr="002F6A28" w:rsidRDefault="00DF0007" w:rsidP="002F6A28">
            <w:pPr>
              <w:spacing w:before="120" w:after="120"/>
              <w:jc w:val="left"/>
            </w:pPr>
            <w:r w:rsidRPr="002F6A28">
              <w:rPr>
                <w:b/>
              </w:rPr>
              <w:t>5.</w:t>
            </w:r>
          </w:p>
        </w:tc>
        <w:tc>
          <w:tcPr>
            <w:tcW w:w="8546" w:type="dxa"/>
            <w:shd w:val="clear" w:color="auto" w:fill="auto"/>
          </w:tcPr>
          <w:p w:rsidR="00F85C99" w:rsidRPr="002F6A28" w:rsidRDefault="00DF0007" w:rsidP="008A30AB">
            <w:pPr>
              <w:spacing w:before="120" w:after="120"/>
            </w:pPr>
            <w:r w:rsidRPr="002F6A28">
              <w:rPr>
                <w:b/>
              </w:rPr>
              <w:t xml:space="preserve">Title, number of pages and language(s) of the notified document: </w:t>
            </w:r>
            <w:r>
              <w:t>DMS 1293:2016, Dehydrated garlic (</w:t>
            </w:r>
            <w:r>
              <w:rPr>
                <w:i/>
                <w:iCs/>
              </w:rPr>
              <w:t>Allium sativum</w:t>
            </w:r>
            <w:r>
              <w:t xml:space="preserve"> L) – Specification (9 page(s), in English)</w:t>
            </w:r>
            <w:bookmarkStart w:id="10" w:name="sps5a"/>
            <w:bookmarkEnd w:id="10"/>
            <w:r w:rsidRPr="002F6A28">
              <w:t xml:space="preserve"> </w:t>
            </w:r>
            <w:bookmarkStart w:id="11" w:name="sps5c"/>
            <w:bookmarkStart w:id="12" w:name="sps5b"/>
            <w:bookmarkEnd w:id="11"/>
            <w:bookmarkEnd w:id="12"/>
          </w:p>
        </w:tc>
      </w:tr>
      <w:tr w:rsidR="00D75249" w:rsidTr="00DF0007">
        <w:tc>
          <w:tcPr>
            <w:tcW w:w="713" w:type="dxa"/>
            <w:shd w:val="clear" w:color="auto" w:fill="auto"/>
          </w:tcPr>
          <w:p w:rsidR="00F85C99" w:rsidRPr="002F6A28" w:rsidRDefault="00DF0007" w:rsidP="002F6A28">
            <w:pPr>
              <w:spacing w:before="120" w:after="120"/>
              <w:jc w:val="left"/>
              <w:rPr>
                <w:b/>
              </w:rPr>
            </w:pPr>
            <w:r w:rsidRPr="002F6A28">
              <w:rPr>
                <w:b/>
              </w:rPr>
              <w:t>6.</w:t>
            </w:r>
          </w:p>
        </w:tc>
        <w:tc>
          <w:tcPr>
            <w:tcW w:w="8546" w:type="dxa"/>
            <w:shd w:val="clear" w:color="auto" w:fill="auto"/>
          </w:tcPr>
          <w:p w:rsidR="00D75249" w:rsidRPr="00DF0007" w:rsidRDefault="00DF0007" w:rsidP="00DF0007">
            <w:pPr>
              <w:spacing w:before="120" w:after="120"/>
              <w:rPr>
                <w:b/>
              </w:rPr>
            </w:pPr>
            <w:r w:rsidRPr="002F6A28">
              <w:rPr>
                <w:b/>
              </w:rPr>
              <w:t xml:space="preserve">Description of content: </w:t>
            </w:r>
            <w:r>
              <w:t>This draft Malawi standard specifies requirements for dehydrated garlic (</w:t>
            </w:r>
            <w:r>
              <w:rPr>
                <w:i/>
                <w:iCs/>
              </w:rPr>
              <w:t>Allium sativum</w:t>
            </w:r>
            <w:r>
              <w:t xml:space="preserve"> L.).</w:t>
            </w:r>
          </w:p>
          <w:p w:rsidR="00D75249" w:rsidRDefault="00DF0007">
            <w:pPr>
              <w:spacing w:after="120"/>
            </w:pPr>
            <w:r>
              <w:t>NOTE: The main commercial forms are given in annex B, for information only.</w:t>
            </w:r>
            <w:bookmarkStart w:id="13" w:name="sps6a"/>
            <w:bookmarkEnd w:id="13"/>
          </w:p>
        </w:tc>
      </w:tr>
      <w:tr w:rsidR="00D75249" w:rsidTr="00DF0007">
        <w:tc>
          <w:tcPr>
            <w:tcW w:w="713" w:type="dxa"/>
            <w:shd w:val="clear" w:color="auto" w:fill="auto"/>
          </w:tcPr>
          <w:p w:rsidR="00F85C99" w:rsidRPr="002F6A28" w:rsidRDefault="00DF0007" w:rsidP="002F6A28">
            <w:pPr>
              <w:spacing w:before="120" w:after="120"/>
              <w:jc w:val="left"/>
              <w:rPr>
                <w:b/>
              </w:rPr>
            </w:pPr>
            <w:r w:rsidRPr="002F6A28">
              <w:rPr>
                <w:b/>
              </w:rPr>
              <w:t>7.</w:t>
            </w:r>
          </w:p>
        </w:tc>
        <w:tc>
          <w:tcPr>
            <w:tcW w:w="8546" w:type="dxa"/>
            <w:shd w:val="clear" w:color="auto" w:fill="auto"/>
          </w:tcPr>
          <w:p w:rsidR="00F85C99" w:rsidRPr="002F6A28" w:rsidRDefault="00DF0007" w:rsidP="002F6A28">
            <w:pPr>
              <w:spacing w:before="120" w:after="120"/>
              <w:rPr>
                <w:b/>
              </w:rPr>
            </w:pPr>
            <w:r w:rsidRPr="002F6A28">
              <w:rPr>
                <w:b/>
              </w:rPr>
              <w:t xml:space="preserve">Objective and rationale, including the nature of urgent problems where applicable: </w:t>
            </w:r>
            <w:r>
              <w:t>Consumer information, labelling; Prevention of deceptive practices and consumer protection; Protection of human health or safety; Quality requirements</w:t>
            </w:r>
            <w:bookmarkStart w:id="14" w:name="sps7f"/>
            <w:bookmarkEnd w:id="14"/>
          </w:p>
        </w:tc>
      </w:tr>
      <w:tr w:rsidR="00D75249" w:rsidTr="00DF0007">
        <w:tc>
          <w:tcPr>
            <w:tcW w:w="713" w:type="dxa"/>
            <w:shd w:val="clear" w:color="auto" w:fill="auto"/>
          </w:tcPr>
          <w:p w:rsidR="00F85C99" w:rsidRPr="002F6A28" w:rsidRDefault="00DF0007" w:rsidP="002F6A28">
            <w:pPr>
              <w:spacing w:before="120" w:after="120"/>
              <w:jc w:val="left"/>
              <w:rPr>
                <w:b/>
              </w:rPr>
            </w:pPr>
            <w:r w:rsidRPr="002F6A28">
              <w:rPr>
                <w:b/>
              </w:rPr>
              <w:t>8.</w:t>
            </w:r>
          </w:p>
        </w:tc>
        <w:tc>
          <w:tcPr>
            <w:tcW w:w="8546" w:type="dxa"/>
            <w:shd w:val="clear" w:color="auto" w:fill="auto"/>
          </w:tcPr>
          <w:p w:rsidR="00072B36" w:rsidRPr="002F6A28" w:rsidRDefault="00DF0007" w:rsidP="00DF0007">
            <w:pPr>
              <w:spacing w:before="120" w:after="120"/>
            </w:pPr>
            <w:r w:rsidRPr="002F6A28">
              <w:rPr>
                <w:b/>
              </w:rPr>
              <w:t>Relevant documents:</w:t>
            </w:r>
            <w:r w:rsidRPr="002F6A28">
              <w:t xml:space="preserve"> </w:t>
            </w:r>
          </w:p>
          <w:p w:rsidR="00F85C99" w:rsidRPr="002F6A28" w:rsidRDefault="00DF0007" w:rsidP="008A30AB">
            <w:pPr>
              <w:numPr>
                <w:ilvl w:val="0"/>
                <w:numId w:val="16"/>
              </w:numPr>
              <w:spacing w:after="120"/>
              <w:ind w:hanging="440"/>
            </w:pPr>
            <w:r>
              <w:rPr>
                <w:lang w:eastAsia="en-GB"/>
              </w:rPr>
              <w:t>MS 19, Labelling of pre-packed foods – General standard;</w:t>
            </w:r>
          </w:p>
          <w:p w:rsidR="00D75249" w:rsidRDefault="00DF0007" w:rsidP="008A30AB">
            <w:pPr>
              <w:numPr>
                <w:ilvl w:val="0"/>
                <w:numId w:val="16"/>
              </w:numPr>
              <w:spacing w:after="120"/>
              <w:ind w:hanging="440"/>
            </w:pPr>
            <w:r>
              <w:rPr>
                <w:lang w:eastAsia="en-GB"/>
              </w:rPr>
              <w:t>MS 21, Food and food processing units – Code of hygienic conditions;</w:t>
            </w:r>
          </w:p>
          <w:p w:rsidR="00D75249" w:rsidRDefault="00DF0007" w:rsidP="008A30AB">
            <w:pPr>
              <w:numPr>
                <w:ilvl w:val="0"/>
                <w:numId w:val="16"/>
              </w:numPr>
              <w:spacing w:after="120"/>
              <w:ind w:hanging="440"/>
            </w:pPr>
            <w:r>
              <w:rPr>
                <w:lang w:eastAsia="en-GB"/>
              </w:rPr>
              <w:t>MS 139, Spices and condiments – Determination of extraneous matter and foreign matter content;</w:t>
            </w:r>
          </w:p>
          <w:p w:rsidR="00D75249" w:rsidRDefault="00DF0007" w:rsidP="008A30AB">
            <w:pPr>
              <w:numPr>
                <w:ilvl w:val="0"/>
                <w:numId w:val="16"/>
              </w:numPr>
              <w:spacing w:after="120"/>
              <w:ind w:hanging="440"/>
            </w:pPr>
            <w:r>
              <w:rPr>
                <w:lang w:eastAsia="en-GB"/>
              </w:rPr>
              <w:t>MS 141, Spices and condiments – Determination of total ash;</w:t>
            </w:r>
          </w:p>
          <w:p w:rsidR="00D75249" w:rsidRDefault="00DF0007" w:rsidP="008A30AB">
            <w:pPr>
              <w:numPr>
                <w:ilvl w:val="0"/>
                <w:numId w:val="16"/>
              </w:numPr>
              <w:spacing w:after="120"/>
              <w:ind w:hanging="440"/>
            </w:pPr>
            <w:r>
              <w:rPr>
                <w:lang w:eastAsia="en-GB"/>
              </w:rPr>
              <w:t>MS 142, Spices and condiments – Determination of filth;</w:t>
            </w:r>
          </w:p>
          <w:p w:rsidR="00D75249" w:rsidRDefault="00DF0007" w:rsidP="008A30AB">
            <w:pPr>
              <w:numPr>
                <w:ilvl w:val="0"/>
                <w:numId w:val="16"/>
              </w:numPr>
              <w:spacing w:after="120"/>
              <w:ind w:hanging="440"/>
            </w:pPr>
            <w:r>
              <w:rPr>
                <w:lang w:eastAsia="en-GB"/>
              </w:rPr>
              <w:t>MS 918, Spices and condiments – Determination of moisture content – Entrainment method;</w:t>
            </w:r>
          </w:p>
          <w:p w:rsidR="00D75249" w:rsidRDefault="00DF0007" w:rsidP="008A30AB">
            <w:pPr>
              <w:numPr>
                <w:ilvl w:val="0"/>
                <w:numId w:val="16"/>
              </w:numPr>
              <w:spacing w:after="120"/>
              <w:ind w:hanging="440"/>
            </w:pPr>
            <w:r>
              <w:rPr>
                <w:lang w:eastAsia="en-GB"/>
              </w:rPr>
              <w:t>MS 919, Spices and condiments – Determination of acid-insoluble ash;</w:t>
            </w:r>
          </w:p>
          <w:p w:rsidR="00D75249" w:rsidRDefault="00DF0007" w:rsidP="008A30AB">
            <w:pPr>
              <w:numPr>
                <w:ilvl w:val="0"/>
                <w:numId w:val="16"/>
              </w:numPr>
              <w:spacing w:after="120"/>
              <w:ind w:hanging="440"/>
            </w:pPr>
            <w:r>
              <w:rPr>
                <w:lang w:eastAsia="en-GB"/>
              </w:rPr>
              <w:t xml:space="preserve">MS 1294, Dehydrated garlic – Determination of volatile organic sulphur compounds; </w:t>
            </w:r>
          </w:p>
          <w:p w:rsidR="00D75249" w:rsidRDefault="00DF0007" w:rsidP="008A30AB">
            <w:pPr>
              <w:numPr>
                <w:ilvl w:val="0"/>
                <w:numId w:val="16"/>
              </w:numPr>
              <w:spacing w:after="120"/>
              <w:ind w:hanging="440"/>
            </w:pPr>
            <w:r>
              <w:rPr>
                <w:lang w:eastAsia="en-GB"/>
              </w:rPr>
              <w:t xml:space="preserve">MS 1299, Spices and condiments – Determination of cold water soluble extract; </w:t>
            </w:r>
          </w:p>
          <w:p w:rsidR="00D75249" w:rsidRDefault="00DF0007" w:rsidP="008A30AB">
            <w:pPr>
              <w:numPr>
                <w:ilvl w:val="0"/>
                <w:numId w:val="16"/>
              </w:numPr>
              <w:spacing w:after="120"/>
              <w:ind w:hanging="440"/>
            </w:pPr>
            <w:r>
              <w:rPr>
                <w:lang w:eastAsia="en-GB"/>
              </w:rPr>
              <w:lastRenderedPageBreak/>
              <w:t>ISO 948, Spices and condiments – Sampling.</w:t>
            </w:r>
          </w:p>
          <w:p w:rsidR="00D75249" w:rsidRDefault="00DF0007" w:rsidP="008A30AB">
            <w:pPr>
              <w:numPr>
                <w:ilvl w:val="0"/>
                <w:numId w:val="16"/>
              </w:numPr>
              <w:spacing w:after="120"/>
              <w:ind w:hanging="440"/>
            </w:pPr>
            <w:r>
              <w:rPr>
                <w:lang w:eastAsia="en-GB"/>
              </w:rPr>
              <w:t>ISO 565, Test sieves – Metal wire cloth, perforated metal plate and electroformed sheet – Nominal sizes of openings;</w:t>
            </w:r>
          </w:p>
          <w:p w:rsidR="00D75249" w:rsidRDefault="00DF0007" w:rsidP="008A30AB">
            <w:pPr>
              <w:numPr>
                <w:ilvl w:val="0"/>
                <w:numId w:val="16"/>
              </w:numPr>
              <w:spacing w:after="120"/>
              <w:ind w:hanging="440"/>
            </w:pPr>
            <w:r>
              <w:rPr>
                <w:lang w:eastAsia="en-GB"/>
              </w:rPr>
              <w:t xml:space="preserve">ISO 4833, Microbiology – General guidance for the enumeration of micro-organisms – Colony count technique at 30 </w:t>
            </w:r>
            <w:r>
              <w:rPr>
                <w:vertAlign w:val="superscript"/>
                <w:lang w:eastAsia="en-GB"/>
              </w:rPr>
              <w:t>o</w:t>
            </w:r>
            <w:r>
              <w:rPr>
                <w:lang w:eastAsia="en-GB"/>
              </w:rPr>
              <w:t>C;</w:t>
            </w:r>
          </w:p>
          <w:p w:rsidR="00D75249" w:rsidRDefault="00DF0007" w:rsidP="008A30AB">
            <w:pPr>
              <w:numPr>
                <w:ilvl w:val="0"/>
                <w:numId w:val="16"/>
              </w:numPr>
              <w:spacing w:after="120"/>
              <w:ind w:hanging="440"/>
            </w:pPr>
            <w:r>
              <w:rPr>
                <w:lang w:eastAsia="en-GB"/>
              </w:rPr>
              <w:t>ISO 6579, Microbiology – General guidance on methods for the detection of Salmonella;</w:t>
            </w:r>
          </w:p>
          <w:p w:rsidR="00D75249" w:rsidRDefault="00DF0007" w:rsidP="008A30AB">
            <w:pPr>
              <w:numPr>
                <w:ilvl w:val="0"/>
                <w:numId w:val="16"/>
              </w:numPr>
              <w:spacing w:after="120"/>
              <w:ind w:hanging="440"/>
            </w:pPr>
            <w:r>
              <w:rPr>
                <w:lang w:eastAsia="en-GB"/>
              </w:rPr>
              <w:t>ISO 6888, Microbiology – General guidance for enumeration of Staphylococcus aureus – Colony count technique;</w:t>
            </w:r>
          </w:p>
          <w:p w:rsidR="00D75249" w:rsidRDefault="00DF0007" w:rsidP="008A30AB">
            <w:pPr>
              <w:numPr>
                <w:ilvl w:val="0"/>
                <w:numId w:val="16"/>
              </w:numPr>
              <w:spacing w:after="120"/>
              <w:ind w:hanging="440"/>
            </w:pPr>
            <w:r>
              <w:rPr>
                <w:lang w:eastAsia="en-GB"/>
              </w:rPr>
              <w:t>ISO 7251, Microbiology – General guidance for enumeration of presumptive Escherichia coli – Most probable number technique;</w:t>
            </w:r>
          </w:p>
          <w:p w:rsidR="00D75249" w:rsidRDefault="00DF0007" w:rsidP="008A30AB">
            <w:pPr>
              <w:numPr>
                <w:ilvl w:val="0"/>
                <w:numId w:val="16"/>
              </w:numPr>
              <w:spacing w:after="120"/>
              <w:ind w:hanging="440"/>
            </w:pPr>
            <w:r>
              <w:rPr>
                <w:lang w:eastAsia="en-GB"/>
              </w:rPr>
              <w:t>ISO 7937, Microbiology – General guidance for enumeration of Clostridium perfringens – Colony count technique; and</w:t>
            </w:r>
          </w:p>
          <w:p w:rsidR="00D75249" w:rsidRDefault="00DF0007" w:rsidP="008A30AB">
            <w:pPr>
              <w:numPr>
                <w:ilvl w:val="0"/>
                <w:numId w:val="16"/>
              </w:numPr>
              <w:spacing w:after="120"/>
              <w:ind w:hanging="440"/>
            </w:pPr>
            <w:r>
              <w:rPr>
                <w:lang w:eastAsia="en-GB"/>
              </w:rPr>
              <w:t xml:space="preserve">ISO 7954, Microbiology – General guidance for enumeration of yeasts and moulds – Colony-count technique at 25 </w:t>
            </w:r>
            <w:r>
              <w:rPr>
                <w:vertAlign w:val="superscript"/>
                <w:lang w:eastAsia="en-GB"/>
              </w:rPr>
              <w:t>o</w:t>
            </w:r>
            <w:r>
              <w:rPr>
                <w:lang w:eastAsia="en-GB"/>
              </w:rPr>
              <w:t>C.</w:t>
            </w:r>
          </w:p>
        </w:tc>
      </w:tr>
      <w:tr w:rsidR="00D75249" w:rsidTr="00DF0007">
        <w:tc>
          <w:tcPr>
            <w:tcW w:w="713" w:type="dxa"/>
            <w:shd w:val="clear" w:color="auto" w:fill="auto"/>
          </w:tcPr>
          <w:p w:rsidR="00EE3A11" w:rsidRPr="002F6A28" w:rsidRDefault="00DF0007" w:rsidP="002F6A28">
            <w:pPr>
              <w:spacing w:before="120" w:after="120"/>
              <w:jc w:val="left"/>
              <w:rPr>
                <w:b/>
              </w:rPr>
            </w:pPr>
            <w:r w:rsidRPr="002F6A28">
              <w:rPr>
                <w:b/>
              </w:rPr>
              <w:lastRenderedPageBreak/>
              <w:t>9.</w:t>
            </w:r>
          </w:p>
        </w:tc>
        <w:tc>
          <w:tcPr>
            <w:tcW w:w="8546" w:type="dxa"/>
            <w:shd w:val="clear" w:color="auto" w:fill="auto"/>
          </w:tcPr>
          <w:p w:rsidR="00EE3A11" w:rsidRPr="002F6A28" w:rsidRDefault="00DF0007" w:rsidP="00DF0007">
            <w:pPr>
              <w:spacing w:before="120" w:after="12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DF0007" w:rsidP="00DF0007">
            <w:pPr>
              <w:spacing w:after="120"/>
            </w:pPr>
            <w:r w:rsidRPr="002F6A28">
              <w:rPr>
                <w:b/>
              </w:rPr>
              <w:t xml:space="preserve">Proposed date of entry into force: </w:t>
            </w:r>
            <w:bookmarkStart w:id="17" w:name="sps11a"/>
            <w:bookmarkStart w:id="18" w:name="sps11b"/>
            <w:bookmarkEnd w:id="17"/>
            <w:r w:rsidRPr="002F6A28">
              <w:t>To be determined</w:t>
            </w:r>
            <w:bookmarkEnd w:id="18"/>
          </w:p>
        </w:tc>
      </w:tr>
      <w:tr w:rsidR="00D75249" w:rsidTr="00DF0007">
        <w:tc>
          <w:tcPr>
            <w:tcW w:w="713" w:type="dxa"/>
            <w:tcBorders>
              <w:bottom w:val="single" w:sz="6" w:space="0" w:color="auto"/>
            </w:tcBorders>
            <w:shd w:val="clear" w:color="auto" w:fill="auto"/>
          </w:tcPr>
          <w:p w:rsidR="00F85C99" w:rsidRPr="002F6A28" w:rsidRDefault="00DF0007" w:rsidP="002F6A28">
            <w:pPr>
              <w:spacing w:before="120" w:after="120"/>
              <w:jc w:val="left"/>
              <w:rPr>
                <w:b/>
              </w:rPr>
            </w:pPr>
            <w:r w:rsidRPr="002F6A28">
              <w:rPr>
                <w:b/>
              </w:rPr>
              <w:t>10.</w:t>
            </w:r>
          </w:p>
        </w:tc>
        <w:tc>
          <w:tcPr>
            <w:tcW w:w="8546" w:type="dxa"/>
            <w:tcBorders>
              <w:bottom w:val="single" w:sz="6" w:space="0" w:color="auto"/>
            </w:tcBorders>
            <w:shd w:val="clear" w:color="auto" w:fill="auto"/>
          </w:tcPr>
          <w:p w:rsidR="00F85C99" w:rsidRPr="002F6A28" w:rsidRDefault="00DF0007" w:rsidP="002F6A28">
            <w:pPr>
              <w:spacing w:before="120" w:after="120"/>
            </w:pPr>
            <w:r w:rsidRPr="002F6A28">
              <w:rPr>
                <w:b/>
              </w:rPr>
              <w:t xml:space="preserve">Final date for comments: </w:t>
            </w:r>
            <w:r>
              <w:t>60 days from notification</w:t>
            </w:r>
            <w:bookmarkStart w:id="19" w:name="sps12a"/>
            <w:bookmarkEnd w:id="19"/>
          </w:p>
        </w:tc>
      </w:tr>
      <w:tr w:rsidR="00D75249" w:rsidTr="00DF0007">
        <w:tc>
          <w:tcPr>
            <w:tcW w:w="713" w:type="dxa"/>
            <w:tcBorders>
              <w:bottom w:val="double" w:sz="6" w:space="0" w:color="auto"/>
            </w:tcBorders>
            <w:shd w:val="clear" w:color="auto" w:fill="auto"/>
          </w:tcPr>
          <w:p w:rsidR="00F85C99" w:rsidRPr="002F6A28" w:rsidRDefault="00DF0007" w:rsidP="002F6A28">
            <w:pPr>
              <w:spacing w:before="120" w:after="120"/>
              <w:jc w:val="left"/>
              <w:rPr>
                <w:b/>
              </w:rPr>
            </w:pPr>
            <w:r w:rsidRPr="002F6A28">
              <w:rPr>
                <w:b/>
              </w:rPr>
              <w:t>11.</w:t>
            </w:r>
          </w:p>
        </w:tc>
        <w:tc>
          <w:tcPr>
            <w:tcW w:w="8546" w:type="dxa"/>
            <w:tcBorders>
              <w:bottom w:val="double" w:sz="6" w:space="0" w:color="auto"/>
            </w:tcBorders>
            <w:shd w:val="clear" w:color="auto" w:fill="auto"/>
          </w:tcPr>
          <w:p w:rsidR="000129DD" w:rsidRPr="002F6A28" w:rsidRDefault="00DF0007" w:rsidP="002F6A28">
            <w:pPr>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p w:rsidR="00F85C99" w:rsidRPr="002F6A28" w:rsidRDefault="006E2EC1" w:rsidP="002F6A28">
            <w:pPr>
              <w:spacing w:after="120"/>
              <w:jc w:val="left"/>
            </w:pPr>
            <w:hyperlink r:id="rId8" w:tgtFrame="_blank" w:history="1">
              <w:r w:rsidR="00DF0007">
                <w:rPr>
                  <w:color w:val="0000FF"/>
                  <w:u w:val="single"/>
                </w:rPr>
                <w:t>https://members.wto.org/crnattachments/2017/TBT/MWI/17_4329_00_e.pdf</w:t>
              </w:r>
            </w:hyperlink>
            <w:bookmarkStart w:id="21" w:name="sps13c"/>
            <w:bookmarkEnd w:id="21"/>
          </w:p>
        </w:tc>
      </w:tr>
    </w:tbl>
    <w:p w:rsidR="00EE3A11" w:rsidRPr="002F6A28" w:rsidRDefault="006E2EC1" w:rsidP="002F6A28"/>
    <w:sectPr w:rsidR="00EE3A11" w:rsidRPr="002F6A28" w:rsidSect="00DF000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19" w:rsidRDefault="00DF0007">
      <w:r>
        <w:separator/>
      </w:r>
    </w:p>
  </w:endnote>
  <w:endnote w:type="continuationSeparator" w:id="0">
    <w:p w:rsidR="003C6D19" w:rsidRDefault="00DF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DF0007" w:rsidRDefault="00DF0007" w:rsidP="00DF000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DF0007" w:rsidRDefault="00DF0007" w:rsidP="00DF000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DF0007">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19" w:rsidRDefault="00DF0007">
      <w:r>
        <w:separator/>
      </w:r>
    </w:p>
  </w:footnote>
  <w:footnote w:type="continuationSeparator" w:id="0">
    <w:p w:rsidR="003C6D19" w:rsidRDefault="00DF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07" w:rsidRPr="00DF0007" w:rsidRDefault="00DF0007" w:rsidP="00DF0007">
    <w:pPr>
      <w:pStyle w:val="En-tte"/>
      <w:pBdr>
        <w:bottom w:val="single" w:sz="4" w:space="1" w:color="auto"/>
      </w:pBdr>
      <w:tabs>
        <w:tab w:val="clear" w:pos="4513"/>
        <w:tab w:val="clear" w:pos="9027"/>
      </w:tabs>
      <w:jc w:val="center"/>
    </w:pPr>
    <w:r w:rsidRPr="00DF0007">
      <w:t>G/TBT/N/MWI/2</w:t>
    </w:r>
  </w:p>
  <w:p w:rsidR="00DF0007" w:rsidRPr="00DF0007" w:rsidRDefault="00DF0007" w:rsidP="00DF0007">
    <w:pPr>
      <w:pStyle w:val="En-tte"/>
      <w:pBdr>
        <w:bottom w:val="single" w:sz="4" w:space="1" w:color="auto"/>
      </w:pBdr>
      <w:tabs>
        <w:tab w:val="clear" w:pos="4513"/>
        <w:tab w:val="clear" w:pos="9027"/>
      </w:tabs>
      <w:jc w:val="center"/>
    </w:pPr>
  </w:p>
  <w:p w:rsidR="00DF0007" w:rsidRPr="00DF0007" w:rsidRDefault="00DF0007" w:rsidP="00DF0007">
    <w:pPr>
      <w:pStyle w:val="En-tte"/>
      <w:pBdr>
        <w:bottom w:val="single" w:sz="4" w:space="1" w:color="auto"/>
      </w:pBdr>
      <w:tabs>
        <w:tab w:val="clear" w:pos="4513"/>
        <w:tab w:val="clear" w:pos="9027"/>
      </w:tabs>
      <w:jc w:val="center"/>
    </w:pPr>
    <w:r w:rsidRPr="00DF0007">
      <w:t xml:space="preserve">- </w:t>
    </w:r>
    <w:r w:rsidRPr="00DF0007">
      <w:fldChar w:fldCharType="begin"/>
    </w:r>
    <w:r w:rsidRPr="00DF0007">
      <w:instrText xml:space="preserve"> PAGE </w:instrText>
    </w:r>
    <w:r w:rsidRPr="00DF0007">
      <w:fldChar w:fldCharType="separate"/>
    </w:r>
    <w:r w:rsidR="006E2EC1">
      <w:rPr>
        <w:noProof/>
      </w:rPr>
      <w:t>2</w:t>
    </w:r>
    <w:r w:rsidRPr="00DF0007">
      <w:fldChar w:fldCharType="end"/>
    </w:r>
    <w:r w:rsidRPr="00DF0007">
      <w:t xml:space="preserve"> -</w:t>
    </w:r>
  </w:p>
  <w:p w:rsidR="009239F7" w:rsidRPr="00DF0007" w:rsidRDefault="006E2EC1" w:rsidP="00DF000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07" w:rsidRPr="00DF0007" w:rsidRDefault="00DF0007" w:rsidP="00DF0007">
    <w:pPr>
      <w:pStyle w:val="En-tte"/>
      <w:pBdr>
        <w:bottom w:val="single" w:sz="4" w:space="1" w:color="auto"/>
      </w:pBdr>
      <w:tabs>
        <w:tab w:val="clear" w:pos="4513"/>
        <w:tab w:val="clear" w:pos="9027"/>
      </w:tabs>
      <w:jc w:val="center"/>
    </w:pPr>
    <w:r w:rsidRPr="00DF0007">
      <w:t>G/TBT/N/MWI/2</w:t>
    </w:r>
  </w:p>
  <w:p w:rsidR="00DF0007" w:rsidRPr="00DF0007" w:rsidRDefault="00DF0007" w:rsidP="00DF0007">
    <w:pPr>
      <w:pStyle w:val="En-tte"/>
      <w:pBdr>
        <w:bottom w:val="single" w:sz="4" w:space="1" w:color="auto"/>
      </w:pBdr>
      <w:tabs>
        <w:tab w:val="clear" w:pos="4513"/>
        <w:tab w:val="clear" w:pos="9027"/>
      </w:tabs>
      <w:jc w:val="center"/>
    </w:pPr>
  </w:p>
  <w:p w:rsidR="00DF0007" w:rsidRPr="00DF0007" w:rsidRDefault="00DF0007" w:rsidP="00DF0007">
    <w:pPr>
      <w:pStyle w:val="En-tte"/>
      <w:pBdr>
        <w:bottom w:val="single" w:sz="4" w:space="1" w:color="auto"/>
      </w:pBdr>
      <w:tabs>
        <w:tab w:val="clear" w:pos="4513"/>
        <w:tab w:val="clear" w:pos="9027"/>
      </w:tabs>
      <w:jc w:val="center"/>
    </w:pPr>
    <w:r w:rsidRPr="00DF0007">
      <w:t xml:space="preserve">- </w:t>
    </w:r>
    <w:r w:rsidRPr="00DF0007">
      <w:fldChar w:fldCharType="begin"/>
    </w:r>
    <w:r w:rsidRPr="00DF0007">
      <w:instrText xml:space="preserve"> PAGE </w:instrText>
    </w:r>
    <w:r w:rsidRPr="00DF0007">
      <w:fldChar w:fldCharType="separate"/>
    </w:r>
    <w:r w:rsidRPr="00DF0007">
      <w:rPr>
        <w:noProof/>
      </w:rPr>
      <w:t>2</w:t>
    </w:r>
    <w:r w:rsidRPr="00DF0007">
      <w:fldChar w:fldCharType="end"/>
    </w:r>
    <w:r w:rsidRPr="00DF0007">
      <w:t xml:space="preserve"> -</w:t>
    </w:r>
  </w:p>
  <w:p w:rsidR="009239F7" w:rsidRPr="00DF0007" w:rsidRDefault="006E2EC1" w:rsidP="00DF000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5249" w:rsidTr="008612A9">
      <w:trPr>
        <w:trHeight w:val="240"/>
        <w:jc w:val="center"/>
      </w:trPr>
      <w:tc>
        <w:tcPr>
          <w:tcW w:w="3794" w:type="dxa"/>
          <w:shd w:val="clear" w:color="auto" w:fill="FFFFFF"/>
          <w:tcMar>
            <w:left w:w="108" w:type="dxa"/>
            <w:right w:w="108" w:type="dxa"/>
          </w:tcMar>
          <w:vAlign w:val="center"/>
        </w:tcPr>
        <w:p w:rsidR="00ED54E0" w:rsidRPr="009239F7" w:rsidRDefault="006E2EC1"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DF0007" w:rsidP="00B801E9">
          <w:pPr>
            <w:jc w:val="right"/>
            <w:rPr>
              <w:b/>
              <w:color w:val="FF0000"/>
              <w:szCs w:val="16"/>
            </w:rPr>
          </w:pPr>
          <w:r>
            <w:rPr>
              <w:b/>
              <w:color w:val="FF0000"/>
              <w:szCs w:val="16"/>
            </w:rPr>
            <w:t xml:space="preserve"> </w:t>
          </w:r>
        </w:p>
      </w:tc>
    </w:tr>
    <w:bookmarkEnd w:id="22"/>
    <w:tr w:rsidR="00D75249" w:rsidTr="008612A9">
      <w:trPr>
        <w:trHeight w:val="213"/>
        <w:jc w:val="center"/>
      </w:trPr>
      <w:tc>
        <w:tcPr>
          <w:tcW w:w="3794" w:type="dxa"/>
          <w:vMerge w:val="restart"/>
          <w:shd w:val="clear" w:color="auto" w:fill="FFFFFF"/>
          <w:tcMar>
            <w:left w:w="0" w:type="dxa"/>
            <w:right w:w="0" w:type="dxa"/>
          </w:tcMar>
        </w:tcPr>
        <w:p w:rsidR="00ED54E0" w:rsidRPr="009239F7" w:rsidRDefault="00242AA4" w:rsidP="00B801E9">
          <w:pPr>
            <w:jc w:val="left"/>
          </w:pPr>
          <w:r>
            <w:rPr>
              <w:noProof/>
              <w:lang w:val="fr-FR" w:eastAsia="fr-FR"/>
            </w:rPr>
            <w:drawing>
              <wp:inline distT="0" distB="0" distL="0" distR="0" wp14:anchorId="2468861C" wp14:editId="58EDA98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6E2EC1" w:rsidP="00B801E9">
          <w:pPr>
            <w:jc w:val="right"/>
            <w:rPr>
              <w:b/>
              <w:szCs w:val="16"/>
            </w:rPr>
          </w:pPr>
        </w:p>
      </w:tc>
    </w:tr>
    <w:tr w:rsidR="00D75249" w:rsidTr="008612A9">
      <w:trPr>
        <w:trHeight w:val="868"/>
        <w:jc w:val="center"/>
      </w:trPr>
      <w:tc>
        <w:tcPr>
          <w:tcW w:w="3794" w:type="dxa"/>
          <w:vMerge/>
          <w:shd w:val="clear" w:color="auto" w:fill="FFFFFF"/>
          <w:tcMar>
            <w:left w:w="108" w:type="dxa"/>
            <w:right w:w="108" w:type="dxa"/>
          </w:tcMar>
        </w:tcPr>
        <w:p w:rsidR="00ED54E0" w:rsidRPr="009239F7" w:rsidRDefault="006E2EC1" w:rsidP="00B801E9">
          <w:pPr>
            <w:jc w:val="left"/>
            <w:rPr>
              <w:noProof/>
              <w:lang w:eastAsia="en-GB"/>
            </w:rPr>
          </w:pPr>
        </w:p>
      </w:tc>
      <w:tc>
        <w:tcPr>
          <w:tcW w:w="5448" w:type="dxa"/>
          <w:gridSpan w:val="2"/>
          <w:shd w:val="clear" w:color="auto" w:fill="FFFFFF"/>
          <w:tcMar>
            <w:left w:w="108" w:type="dxa"/>
            <w:right w:w="108" w:type="dxa"/>
          </w:tcMar>
        </w:tcPr>
        <w:p w:rsidR="00DF0007" w:rsidRDefault="00DF0007" w:rsidP="00B801E9">
          <w:pPr>
            <w:jc w:val="right"/>
            <w:rPr>
              <w:b/>
              <w:szCs w:val="16"/>
            </w:rPr>
          </w:pPr>
          <w:bookmarkStart w:id="23" w:name="bmkSymbols"/>
          <w:r>
            <w:rPr>
              <w:b/>
              <w:szCs w:val="16"/>
            </w:rPr>
            <w:t>G/TBT/N/MWI/2</w:t>
          </w:r>
        </w:p>
        <w:bookmarkEnd w:id="23"/>
        <w:p w:rsidR="00ED54E0" w:rsidRPr="009239F7" w:rsidRDefault="006E2EC1" w:rsidP="00B801E9">
          <w:pPr>
            <w:jc w:val="right"/>
            <w:rPr>
              <w:b/>
              <w:szCs w:val="16"/>
            </w:rPr>
          </w:pPr>
        </w:p>
      </w:tc>
    </w:tr>
    <w:tr w:rsidR="00D75249" w:rsidTr="008612A9">
      <w:trPr>
        <w:trHeight w:val="240"/>
        <w:jc w:val="center"/>
      </w:trPr>
      <w:tc>
        <w:tcPr>
          <w:tcW w:w="3794" w:type="dxa"/>
          <w:vMerge/>
          <w:shd w:val="clear" w:color="auto" w:fill="FFFFFF"/>
          <w:tcMar>
            <w:left w:w="108" w:type="dxa"/>
            <w:right w:w="108" w:type="dxa"/>
          </w:tcMar>
          <w:vAlign w:val="center"/>
        </w:tcPr>
        <w:p w:rsidR="00ED54E0" w:rsidRPr="009239F7" w:rsidRDefault="006E2EC1" w:rsidP="00B801E9"/>
      </w:tc>
      <w:tc>
        <w:tcPr>
          <w:tcW w:w="5448" w:type="dxa"/>
          <w:gridSpan w:val="2"/>
          <w:shd w:val="clear" w:color="auto" w:fill="FFFFFF"/>
          <w:tcMar>
            <w:left w:w="108" w:type="dxa"/>
            <w:right w:w="108" w:type="dxa"/>
          </w:tcMar>
          <w:vAlign w:val="center"/>
        </w:tcPr>
        <w:p w:rsidR="00ED54E0" w:rsidRPr="009239F7" w:rsidRDefault="006E2EC1" w:rsidP="006E2EC1">
          <w:pPr>
            <w:jc w:val="right"/>
            <w:rPr>
              <w:szCs w:val="16"/>
            </w:rPr>
          </w:pPr>
          <w:bookmarkStart w:id="24" w:name="spsDateDistribution"/>
          <w:bookmarkStart w:id="25" w:name="bmkDate"/>
          <w:bookmarkEnd w:id="24"/>
          <w:bookmarkEnd w:id="25"/>
          <w:r>
            <w:rPr>
              <w:szCs w:val="16"/>
            </w:rPr>
            <w:t xml:space="preserve">28 September </w:t>
          </w:r>
          <w:r>
            <w:rPr>
              <w:szCs w:val="16"/>
            </w:rPr>
            <w:t>2017</w:t>
          </w:r>
          <w:bookmarkStart w:id="26" w:name="_GoBack"/>
          <w:bookmarkEnd w:id="26"/>
        </w:p>
      </w:tc>
    </w:tr>
    <w:tr w:rsidR="00D75249"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DF0007" w:rsidP="0097650D">
          <w:pPr>
            <w:jc w:val="left"/>
            <w:rPr>
              <w:b/>
            </w:rPr>
          </w:pPr>
          <w:bookmarkStart w:id="27" w:name="bmkSerial"/>
          <w:r w:rsidRPr="002F6A28">
            <w:rPr>
              <w:color w:val="FF0000"/>
              <w:szCs w:val="16"/>
            </w:rPr>
            <w:t>(</w:t>
          </w:r>
          <w:bookmarkStart w:id="28" w:name="spsSerialNumber"/>
          <w:bookmarkEnd w:id="28"/>
          <w:r w:rsidR="006E2EC1">
            <w:rPr>
              <w:color w:val="FF0000"/>
              <w:szCs w:val="16"/>
            </w:rPr>
            <w:t>17-5157</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DF0007"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6E2EC1">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6E2EC1">
            <w:rPr>
              <w:bCs/>
              <w:noProof/>
              <w:szCs w:val="16"/>
            </w:rPr>
            <w:t>2</w:t>
          </w:r>
          <w:r w:rsidRPr="002F6A28">
            <w:rPr>
              <w:bCs/>
              <w:szCs w:val="16"/>
            </w:rPr>
            <w:fldChar w:fldCharType="end"/>
          </w:r>
          <w:bookmarkEnd w:id="29"/>
        </w:p>
      </w:tc>
    </w:tr>
    <w:tr w:rsidR="00D75249"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F0007"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DF0007" w:rsidP="00B801E9">
          <w:pPr>
            <w:jc w:val="right"/>
            <w:rPr>
              <w:bCs/>
              <w:szCs w:val="18"/>
            </w:rPr>
          </w:pPr>
          <w:bookmarkStart w:id="31" w:name="bmkLanguage"/>
          <w:r>
            <w:rPr>
              <w:bCs/>
              <w:szCs w:val="18"/>
            </w:rPr>
            <w:t>Original: English</w:t>
          </w:r>
          <w:bookmarkEnd w:id="31"/>
        </w:p>
      </w:tc>
    </w:tr>
  </w:tbl>
  <w:p w:rsidR="00ED54E0" w:rsidRPr="002F6A28" w:rsidRDefault="006E2E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1C4EDA4">
      <w:start w:val="1"/>
      <w:numFmt w:val="decimal"/>
      <w:pStyle w:val="SummaryText"/>
      <w:lvlText w:val="%1."/>
      <w:lvlJc w:val="left"/>
      <w:pPr>
        <w:ind w:left="360" w:hanging="360"/>
      </w:pPr>
    </w:lvl>
    <w:lvl w:ilvl="1" w:tplc="5EFC6082" w:tentative="1">
      <w:start w:val="1"/>
      <w:numFmt w:val="lowerLetter"/>
      <w:lvlText w:val="%2."/>
      <w:lvlJc w:val="left"/>
      <w:pPr>
        <w:ind w:left="1080" w:hanging="360"/>
      </w:pPr>
    </w:lvl>
    <w:lvl w:ilvl="2" w:tplc="E5242D2C" w:tentative="1">
      <w:start w:val="1"/>
      <w:numFmt w:val="lowerRoman"/>
      <w:lvlText w:val="%3."/>
      <w:lvlJc w:val="right"/>
      <w:pPr>
        <w:ind w:left="1800" w:hanging="180"/>
      </w:pPr>
    </w:lvl>
    <w:lvl w:ilvl="3" w:tplc="4044BEF4" w:tentative="1">
      <w:start w:val="1"/>
      <w:numFmt w:val="decimal"/>
      <w:lvlText w:val="%4."/>
      <w:lvlJc w:val="left"/>
      <w:pPr>
        <w:ind w:left="2520" w:hanging="360"/>
      </w:pPr>
    </w:lvl>
    <w:lvl w:ilvl="4" w:tplc="27C6645E" w:tentative="1">
      <w:start w:val="1"/>
      <w:numFmt w:val="lowerLetter"/>
      <w:lvlText w:val="%5."/>
      <w:lvlJc w:val="left"/>
      <w:pPr>
        <w:ind w:left="3240" w:hanging="360"/>
      </w:pPr>
    </w:lvl>
    <w:lvl w:ilvl="5" w:tplc="F4B09512" w:tentative="1">
      <w:start w:val="1"/>
      <w:numFmt w:val="lowerRoman"/>
      <w:lvlText w:val="%6."/>
      <w:lvlJc w:val="right"/>
      <w:pPr>
        <w:ind w:left="3960" w:hanging="180"/>
      </w:pPr>
    </w:lvl>
    <w:lvl w:ilvl="6" w:tplc="7D4C430C" w:tentative="1">
      <w:start w:val="1"/>
      <w:numFmt w:val="decimal"/>
      <w:lvlText w:val="%7."/>
      <w:lvlJc w:val="left"/>
      <w:pPr>
        <w:ind w:left="4680" w:hanging="360"/>
      </w:pPr>
    </w:lvl>
    <w:lvl w:ilvl="7" w:tplc="955C98E2" w:tentative="1">
      <w:start w:val="1"/>
      <w:numFmt w:val="lowerLetter"/>
      <w:lvlText w:val="%8."/>
      <w:lvlJc w:val="left"/>
      <w:pPr>
        <w:ind w:left="5400" w:hanging="360"/>
      </w:pPr>
    </w:lvl>
    <w:lvl w:ilvl="8" w:tplc="81D68C36"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49"/>
    <w:rsid w:val="00242AA4"/>
    <w:rsid w:val="003C6D19"/>
    <w:rsid w:val="006E2EC1"/>
    <w:rsid w:val="008A30AB"/>
    <w:rsid w:val="00D75249"/>
    <w:rsid w:val="00DF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TBT/MWI/17_4329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cp:lastPrinted>2017-09-27T14:11:00Z</cp:lastPrinted>
  <dcterms:created xsi:type="dcterms:W3CDTF">2017-09-27T13:27:00Z</dcterms:created>
  <dcterms:modified xsi:type="dcterms:W3CDTF">2017-09-28T06:06:00Z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G/TBT/N/MWI/2</vt:lpwstr>
  </property>
</Properties>
</file>