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6C5F03" w:rsidP="00934B4C">
      <w:pPr>
        <w:pStyle w:val="Title"/>
        <w:rPr>
          <w:caps w:val="0"/>
          <w:kern w:val="0"/>
        </w:rPr>
      </w:pPr>
      <w:r w:rsidRPr="00934B4C">
        <w:rPr>
          <w:caps w:val="0"/>
          <w:kern w:val="0"/>
        </w:rPr>
        <w:t>NOTIFICATION</w:t>
      </w:r>
    </w:p>
    <w:p w:rsidR="00AD0FDA" w:rsidRPr="00934B4C" w:rsidRDefault="006C5F03" w:rsidP="00934B4C">
      <w:pPr>
        <w:pStyle w:val="Title3"/>
      </w:pPr>
      <w:r w:rsidRPr="00934B4C">
        <w:t>Addendum</w:t>
      </w:r>
    </w:p>
    <w:p w:rsidR="007141CF" w:rsidRPr="00934B4C" w:rsidRDefault="006C5F03" w:rsidP="00934B4C">
      <w:pPr>
        <w:spacing w:after="120"/>
      </w:pPr>
      <w:r w:rsidRPr="00934B4C">
        <w:t xml:space="preserve">The following communication, received on </w:t>
      </w:r>
      <w:bookmarkStart w:id="0" w:name="spsDateReception"/>
      <w:r w:rsidRPr="00934B4C">
        <w:t>20 June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rsidR="00AD0FDA" w:rsidRPr="00934B4C" w:rsidRDefault="00AD0FDA" w:rsidP="00934B4C"/>
    <w:p w:rsidR="00AD0FDA" w:rsidRPr="00934B4C" w:rsidRDefault="006C5F03"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5068A" w:rsidTr="00D0271D">
        <w:tc>
          <w:tcPr>
            <w:tcW w:w="9242" w:type="dxa"/>
            <w:shd w:val="clear" w:color="auto" w:fill="auto"/>
          </w:tcPr>
          <w:p w:rsidR="00AD0FDA" w:rsidRPr="00934B4C" w:rsidRDefault="006C5F03" w:rsidP="00934B4C">
            <w:pPr>
              <w:spacing w:after="240"/>
              <w:rPr>
                <w:u w:val="single"/>
              </w:rPr>
            </w:pPr>
            <w:r w:rsidRPr="00934B4C">
              <w:rPr>
                <w:u w:val="single"/>
              </w:rPr>
              <w:t>Final report for the Pest Risk Analysis for Cut Flower and Foliage Imports - Part 1</w:t>
            </w:r>
            <w:bookmarkStart w:id="4" w:name="spsTitle"/>
            <w:bookmarkEnd w:id="4"/>
          </w:p>
        </w:tc>
      </w:tr>
      <w:tr w:rsidR="0055068A" w:rsidTr="00D0271D">
        <w:tc>
          <w:tcPr>
            <w:tcW w:w="9242" w:type="dxa"/>
            <w:shd w:val="clear" w:color="auto" w:fill="auto"/>
          </w:tcPr>
          <w:p w:rsidR="00AD0FDA" w:rsidRPr="00934B4C" w:rsidRDefault="006C5F03" w:rsidP="00934B4C">
            <w:pPr>
              <w:spacing w:after="240"/>
              <w:rPr>
                <w:u w:val="single"/>
              </w:rPr>
            </w:pPr>
            <w:r w:rsidRPr="00934B4C">
              <w:t>The Australian Government Department of Agriculture (the department) has completed the risk analysis for Cut Flower and Foliage Imports - Part 1. The final report recommends a combination of risk management measures and a system of operational procedures that will reduce the risk associated with the importation of cut flowers and foliage to a level that achieves Australia's appropriate level of protection.</w:t>
            </w:r>
          </w:p>
          <w:p w:rsidR="0055068A" w:rsidRPr="00934B4C" w:rsidRDefault="006C5F03" w:rsidP="00934B4C">
            <w:pPr>
              <w:spacing w:after="240"/>
            </w:pPr>
            <w:r w:rsidRPr="00934B4C">
              <w:t>The final report recommends that the importation of cut flowers and foliage into Australia be permitted, subject to the application of phytosanitary measures. Phytosanitary measures are required for the management of 47 mite species, 21 aphid species and 84 thrips species identified as quarantine pests and/or regulated articles.</w:t>
            </w:r>
          </w:p>
          <w:p w:rsidR="0055068A" w:rsidRPr="00934B4C" w:rsidRDefault="006C5F03" w:rsidP="00934B4C">
            <w:pPr>
              <w:spacing w:after="240"/>
            </w:pPr>
            <w:r w:rsidRPr="00934B4C">
              <w:t>The draft report for this risk analysis was published on the department's website on 14 November 2018 (G/SPS/N/AUS/435/Add.2). The consultation period was extended until 15 March 2019 (G/SPS/N/AUS/435/Add.3).</w:t>
            </w:r>
          </w:p>
          <w:p w:rsidR="0055068A" w:rsidRPr="00934B4C" w:rsidRDefault="006C5F03" w:rsidP="00934B4C">
            <w:pPr>
              <w:spacing w:after="240"/>
            </w:pPr>
            <w:r w:rsidRPr="00934B4C">
              <w:t>The final Pest Risk Analysis (PRA) supports the changes to Australia's import conditions introduced in March 2018 (see SPS notifications G/SPS/N/AUS/435 and G/SPS/N/AUS/435/Add.1). The revised conditions require that quarantine risks are appropriately reduced offshore before shipments are sent to Australia using an NPPO-approved systems approach, methyl bromide fumigation or an alternative NPPO-approved pre-shipment treatment. Under the changes, remedial fumigation, export or destruction can be applied onshore to address any live quarantine pests found.  </w:t>
            </w:r>
          </w:p>
          <w:p w:rsidR="0055068A" w:rsidRPr="00934B4C" w:rsidRDefault="006C5F03" w:rsidP="00934B4C">
            <w:pPr>
              <w:spacing w:after="240"/>
            </w:pPr>
            <w:r w:rsidRPr="00934B4C">
              <w:t>The final PRA also supports further steps being taken by the department to address very high levels of non-compliance. From 1 September 2019, countries that are found to have ongoing very high levels of non-compliance using a systems approach and with high trade volumes in the period leading up to July 2019 will be required to use alternative pre-export pest management options to send cut flowers and foliage to Australia. Alternatively, importers may apply for import permits from 1 July 2019 to use the systems approach from those countries from 1 September 2019.</w:t>
            </w:r>
          </w:p>
          <w:p w:rsidR="0055068A" w:rsidRPr="00934B4C" w:rsidRDefault="006C5F03" w:rsidP="00934B4C">
            <w:pPr>
              <w:spacing w:after="240"/>
            </w:pPr>
            <w:r w:rsidRPr="00934B4C">
              <w:t>If systems are introduced by NPPOs in exporting countries that result in decreased pest interceptions, the NPPO may apply to have the system reinstated. Submissions will require a formal evaluation, including a possible audit, and the outcome will be decided by the department.</w:t>
            </w:r>
          </w:p>
          <w:p w:rsidR="0055068A" w:rsidRPr="00934B4C" w:rsidRDefault="006C5F03" w:rsidP="00934B4C">
            <w:pPr>
              <w:spacing w:after="240"/>
            </w:pPr>
            <w:r w:rsidRPr="00934B4C">
              <w:t>The department is notifying the countries and their importers likely to be affected by the 1 September 2019 changes individually.</w:t>
            </w:r>
          </w:p>
          <w:p w:rsidR="0055068A" w:rsidRPr="00934B4C" w:rsidRDefault="006C5F03" w:rsidP="00934B4C">
            <w:pPr>
              <w:spacing w:after="240"/>
            </w:pPr>
            <w:r w:rsidRPr="00934B4C">
              <w:lastRenderedPageBreak/>
              <w:t xml:space="preserve">The final PRA report is available in English on the department's website at </w:t>
            </w:r>
            <w:hyperlink r:id="rId7" w:tgtFrame="_blank" w:history="1">
              <w:r w:rsidRPr="00934B4C">
                <w:rPr>
                  <w:color w:val="0000FF"/>
                  <w:u w:val="single"/>
                </w:rPr>
                <w:t>http://www.agriculture.gov.au/biosecurity/risk-analysis/plant/cut-flowers</w:t>
              </w:r>
            </w:hyperlink>
            <w:r w:rsidRPr="00934B4C">
              <w:t>.</w:t>
            </w:r>
          </w:p>
          <w:p w:rsidR="0055068A" w:rsidRPr="00934B4C" w:rsidRDefault="006C5F03" w:rsidP="00934B4C">
            <w:pPr>
              <w:spacing w:after="240"/>
            </w:pPr>
            <w:r w:rsidRPr="00934B4C">
              <w:t xml:space="preserve">Information about the additional steps Australia is undertaking from 1 September 2019 to address high non-compliance with the cut flower import conditions is available on the department's website at </w:t>
            </w:r>
            <w:hyperlink r:id="rId8" w:tgtFrame="_blank" w:history="1">
              <w:r w:rsidRPr="00934B4C">
                <w:rPr>
                  <w:color w:val="0000FF"/>
                  <w:u w:val="single"/>
                </w:rPr>
                <w:t>http://www.agriculture.gov.au/cut-flowers</w:t>
              </w:r>
            </w:hyperlink>
            <w:r w:rsidRPr="00934B4C">
              <w:t>.</w:t>
            </w:r>
            <w:bookmarkStart w:id="5" w:name="spsMeasure"/>
            <w:bookmarkEnd w:id="5"/>
          </w:p>
        </w:tc>
      </w:tr>
      <w:tr w:rsidR="0055068A" w:rsidTr="00D0271D">
        <w:tc>
          <w:tcPr>
            <w:tcW w:w="9242" w:type="dxa"/>
            <w:shd w:val="clear" w:color="auto" w:fill="auto"/>
          </w:tcPr>
          <w:p w:rsidR="00AD0FDA" w:rsidRPr="00934B4C" w:rsidRDefault="006C5F03" w:rsidP="00934B4C">
            <w:pPr>
              <w:spacing w:after="240"/>
              <w:rPr>
                <w:b/>
              </w:rPr>
            </w:pPr>
            <w:r w:rsidRPr="00934B4C">
              <w:rPr>
                <w:b/>
              </w:rPr>
              <w:lastRenderedPageBreak/>
              <w:t>This addendum concerns a:</w:t>
            </w:r>
          </w:p>
        </w:tc>
      </w:tr>
      <w:tr w:rsidR="0055068A" w:rsidTr="00D0271D">
        <w:tc>
          <w:tcPr>
            <w:tcW w:w="9242" w:type="dxa"/>
            <w:shd w:val="clear" w:color="auto" w:fill="auto"/>
          </w:tcPr>
          <w:p w:rsidR="00AD0FDA" w:rsidRPr="00934B4C" w:rsidRDefault="006C5F03"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55068A" w:rsidTr="00D0271D">
        <w:tc>
          <w:tcPr>
            <w:tcW w:w="9242" w:type="dxa"/>
            <w:shd w:val="clear" w:color="auto" w:fill="auto"/>
          </w:tcPr>
          <w:p w:rsidR="00AD0FDA" w:rsidRPr="00934B4C" w:rsidRDefault="006C5F03"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55068A" w:rsidTr="00D0271D">
        <w:tc>
          <w:tcPr>
            <w:tcW w:w="9242" w:type="dxa"/>
            <w:shd w:val="clear" w:color="auto" w:fill="auto"/>
          </w:tcPr>
          <w:p w:rsidR="00AD0FDA" w:rsidRPr="00934B4C" w:rsidRDefault="006C5F03" w:rsidP="00934B4C">
            <w:pPr>
              <w:ind w:left="1440" w:hanging="873"/>
            </w:pPr>
            <w:r w:rsidRPr="00934B4C">
              <w:t>[ ]</w:t>
            </w:r>
            <w:bookmarkStart w:id="8" w:name="spsModificationContent"/>
            <w:bookmarkEnd w:id="8"/>
            <w:r w:rsidRPr="00934B4C">
              <w:tab/>
              <w:t>Modification of content and/or scope of previously notified draft regulation</w:t>
            </w:r>
          </w:p>
        </w:tc>
      </w:tr>
      <w:tr w:rsidR="0055068A" w:rsidTr="00D0271D">
        <w:tc>
          <w:tcPr>
            <w:tcW w:w="9242" w:type="dxa"/>
            <w:shd w:val="clear" w:color="auto" w:fill="auto"/>
          </w:tcPr>
          <w:p w:rsidR="00AD0FDA" w:rsidRPr="00934B4C" w:rsidRDefault="006C5F03" w:rsidP="00934B4C">
            <w:pPr>
              <w:ind w:left="1440" w:hanging="873"/>
            </w:pPr>
            <w:r w:rsidRPr="00934B4C">
              <w:t>[ ]</w:t>
            </w:r>
            <w:bookmarkStart w:id="9" w:name="spsWithdraw"/>
            <w:bookmarkEnd w:id="9"/>
            <w:r w:rsidRPr="00934B4C">
              <w:tab/>
              <w:t>Withdrawal of proposed regulation</w:t>
            </w:r>
          </w:p>
        </w:tc>
      </w:tr>
      <w:tr w:rsidR="0055068A" w:rsidTr="00D0271D">
        <w:tc>
          <w:tcPr>
            <w:tcW w:w="9242" w:type="dxa"/>
            <w:shd w:val="clear" w:color="auto" w:fill="auto"/>
          </w:tcPr>
          <w:p w:rsidR="00AD0FDA" w:rsidRPr="00934B4C" w:rsidRDefault="006C5F03" w:rsidP="00934B4C">
            <w:pPr>
              <w:ind w:left="1440" w:hanging="873"/>
            </w:pPr>
            <w:r w:rsidRPr="00934B4C">
              <w:t>[ ]</w:t>
            </w:r>
            <w:bookmarkStart w:id="10" w:name="spsModificationDate"/>
            <w:bookmarkEnd w:id="10"/>
            <w:r w:rsidRPr="00934B4C">
              <w:tab/>
              <w:t>Change in proposed date of adoption, publication or date of entry into force</w:t>
            </w:r>
          </w:p>
        </w:tc>
      </w:tr>
      <w:tr w:rsidR="0055068A" w:rsidTr="00D0271D">
        <w:tc>
          <w:tcPr>
            <w:tcW w:w="9242" w:type="dxa"/>
            <w:shd w:val="clear" w:color="auto" w:fill="auto"/>
          </w:tcPr>
          <w:p w:rsidR="00AD0FDA" w:rsidRPr="00934B4C" w:rsidRDefault="006C5F03"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55068A" w:rsidTr="00D0271D">
        <w:tc>
          <w:tcPr>
            <w:tcW w:w="9242" w:type="dxa"/>
            <w:shd w:val="clear" w:color="auto" w:fill="auto"/>
          </w:tcPr>
          <w:p w:rsidR="00AD0FDA" w:rsidRPr="00934B4C" w:rsidRDefault="006C5F03"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5068A" w:rsidTr="00D0271D">
        <w:tc>
          <w:tcPr>
            <w:tcW w:w="9242" w:type="dxa"/>
            <w:shd w:val="clear" w:color="auto" w:fill="auto"/>
          </w:tcPr>
          <w:p w:rsidR="00AD0FDA" w:rsidRPr="00934B4C" w:rsidRDefault="006C5F03"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55068A" w:rsidTr="00D0271D">
        <w:tc>
          <w:tcPr>
            <w:tcW w:w="9242" w:type="dxa"/>
            <w:shd w:val="clear" w:color="auto" w:fill="auto"/>
          </w:tcPr>
          <w:p w:rsidR="00AD0FDA" w:rsidRPr="00934B4C" w:rsidRDefault="006C5F03"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55068A" w:rsidRPr="003C36B4" w:rsidTr="00D0271D">
        <w:tc>
          <w:tcPr>
            <w:tcW w:w="9242" w:type="dxa"/>
            <w:shd w:val="clear" w:color="auto" w:fill="auto"/>
          </w:tcPr>
          <w:p w:rsidR="00AD0FDA" w:rsidRPr="00934B4C" w:rsidRDefault="006C5F03" w:rsidP="00934B4C">
            <w:r w:rsidRPr="00934B4C">
              <w:t>The Australian SPS Notification Authority</w:t>
            </w:r>
          </w:p>
          <w:p w:rsidR="0055068A" w:rsidRPr="00934B4C" w:rsidRDefault="006C5F03" w:rsidP="00934B4C">
            <w:r w:rsidRPr="00934B4C">
              <w:t>GPO Box 858</w:t>
            </w:r>
          </w:p>
          <w:p w:rsidR="0055068A" w:rsidRPr="006C5F03" w:rsidRDefault="006C5F03" w:rsidP="00934B4C">
            <w:pPr>
              <w:rPr>
                <w:lang w:val="es-ES"/>
              </w:rPr>
            </w:pPr>
            <w:r w:rsidRPr="006C5F03">
              <w:rPr>
                <w:lang w:val="es-ES"/>
              </w:rPr>
              <w:t>Canberra ACT 2601</w:t>
            </w:r>
          </w:p>
          <w:p w:rsidR="0055068A" w:rsidRPr="006C5F03" w:rsidRDefault="006C5F03" w:rsidP="00934B4C">
            <w:pPr>
              <w:rPr>
                <w:lang w:val="es-ES"/>
              </w:rPr>
            </w:pPr>
            <w:r w:rsidRPr="006C5F03">
              <w:rPr>
                <w:lang w:val="es-ES"/>
              </w:rPr>
              <w:t>Australia</w:t>
            </w:r>
          </w:p>
          <w:p w:rsidR="0055068A" w:rsidRPr="006C5F03" w:rsidRDefault="006C5F03" w:rsidP="00934B4C">
            <w:pPr>
              <w:spacing w:after="240"/>
              <w:rPr>
                <w:lang w:val="es-ES"/>
              </w:rPr>
            </w:pPr>
            <w:r w:rsidRPr="006C5F03">
              <w:rPr>
                <w:lang w:val="es-ES"/>
              </w:rPr>
              <w:t>E-mail: sps.contact@agriculture.gov.au</w:t>
            </w:r>
            <w:bookmarkStart w:id="18" w:name="spsCommentAddress"/>
            <w:bookmarkEnd w:id="18"/>
            <w:r w:rsidRPr="006C5F03">
              <w:rPr>
                <w:lang w:val="es-ES"/>
              </w:rPr>
              <w:t xml:space="preserve"> </w:t>
            </w:r>
          </w:p>
        </w:tc>
      </w:tr>
      <w:tr w:rsidR="0055068A" w:rsidTr="00D0271D">
        <w:tc>
          <w:tcPr>
            <w:tcW w:w="9242" w:type="dxa"/>
            <w:shd w:val="clear" w:color="auto" w:fill="auto"/>
          </w:tcPr>
          <w:p w:rsidR="00AD0FDA" w:rsidRPr="00934B4C" w:rsidRDefault="006C5F03"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xml:space="preserve">] National Notification Authority, </w:t>
            </w:r>
            <w:proofErr w:type="gramStart"/>
            <w:r w:rsidRPr="00934B4C">
              <w:rPr>
                <w:b/>
              </w:rPr>
              <w:t>[ ]</w:t>
            </w:r>
            <w:bookmarkStart w:id="20" w:name="spsTextAvailableNEP"/>
            <w:bookmarkEnd w:id="20"/>
            <w:proofErr w:type="gramEnd"/>
            <w:r w:rsidRPr="00934B4C">
              <w:rPr>
                <w:b/>
              </w:rPr>
              <w:t xml:space="preserve"> National Enquiry Point. Address, fax number and e-mail address (if available) of other body:</w:t>
            </w:r>
          </w:p>
        </w:tc>
      </w:tr>
      <w:tr w:rsidR="0055068A" w:rsidRPr="003C36B4" w:rsidTr="00D0271D">
        <w:tc>
          <w:tcPr>
            <w:tcW w:w="9242" w:type="dxa"/>
            <w:shd w:val="clear" w:color="auto" w:fill="auto"/>
          </w:tcPr>
          <w:p w:rsidR="00AD0FDA" w:rsidRPr="00934B4C" w:rsidRDefault="006C5F03" w:rsidP="00934B4C">
            <w:r w:rsidRPr="00934B4C">
              <w:t>The Australian SPS Notification Authority</w:t>
            </w:r>
          </w:p>
          <w:p w:rsidR="0055068A" w:rsidRPr="00934B4C" w:rsidRDefault="006C5F03" w:rsidP="00934B4C">
            <w:r w:rsidRPr="00934B4C">
              <w:t>GPO Box 858</w:t>
            </w:r>
          </w:p>
          <w:p w:rsidR="0055068A" w:rsidRPr="006C5F03" w:rsidRDefault="006C5F03" w:rsidP="00934B4C">
            <w:pPr>
              <w:rPr>
                <w:lang w:val="es-ES"/>
              </w:rPr>
            </w:pPr>
            <w:r w:rsidRPr="006C5F03">
              <w:rPr>
                <w:lang w:val="es-ES"/>
              </w:rPr>
              <w:t>Canberra ACT 2601</w:t>
            </w:r>
          </w:p>
          <w:p w:rsidR="0055068A" w:rsidRPr="006C5F03" w:rsidRDefault="006C5F03" w:rsidP="00934B4C">
            <w:pPr>
              <w:rPr>
                <w:lang w:val="es-ES"/>
              </w:rPr>
            </w:pPr>
            <w:r w:rsidRPr="006C5F03">
              <w:rPr>
                <w:lang w:val="es-ES"/>
              </w:rPr>
              <w:t>Australia</w:t>
            </w:r>
          </w:p>
          <w:p w:rsidR="0055068A" w:rsidRPr="006C5F03" w:rsidRDefault="006C5F03" w:rsidP="00934B4C">
            <w:pPr>
              <w:spacing w:after="240"/>
              <w:rPr>
                <w:lang w:val="es-ES"/>
              </w:rPr>
            </w:pPr>
            <w:r w:rsidRPr="006C5F03">
              <w:rPr>
                <w:lang w:val="es-ES"/>
              </w:rPr>
              <w:t>E-mail: sps.contact@agriculture.gov.au</w:t>
            </w:r>
            <w:bookmarkStart w:id="21" w:name="spsTextSupplierAddress"/>
            <w:bookmarkEnd w:id="21"/>
            <w:r w:rsidRPr="006C5F03">
              <w:rPr>
                <w:lang w:val="es-ES"/>
              </w:rPr>
              <w:t xml:space="preserve"> </w:t>
            </w:r>
          </w:p>
        </w:tc>
      </w:tr>
    </w:tbl>
    <w:p w:rsidR="00AD0FDA" w:rsidRPr="006C5F03" w:rsidRDefault="00AD0FDA" w:rsidP="00934B4C">
      <w:pPr>
        <w:rPr>
          <w:lang w:val="es-ES"/>
        </w:rPr>
      </w:pPr>
    </w:p>
    <w:p w:rsidR="00AD0FDA" w:rsidRPr="00934B4C" w:rsidRDefault="006C5F03" w:rsidP="00934B4C">
      <w:pPr>
        <w:jc w:val="center"/>
        <w:rPr>
          <w:b/>
        </w:rPr>
      </w:pPr>
      <w:r w:rsidRPr="00934B4C">
        <w:rPr>
          <w:b/>
        </w:rPr>
        <w:t>__________</w:t>
      </w:r>
    </w:p>
    <w:sectPr w:rsidR="00AD0FDA" w:rsidRPr="00934B4C" w:rsidSect="0033668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76C" w:rsidRDefault="006C5F03">
      <w:r>
        <w:separator/>
      </w:r>
    </w:p>
  </w:endnote>
  <w:endnote w:type="continuationSeparator" w:id="0">
    <w:p w:rsidR="00E2576C" w:rsidRDefault="006C5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33668A" w:rsidRDefault="0033668A" w:rsidP="0033668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33668A" w:rsidRDefault="0033668A" w:rsidP="0033668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6C5F0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76C" w:rsidRDefault="006C5F03">
      <w:r>
        <w:separator/>
      </w:r>
    </w:p>
  </w:footnote>
  <w:footnote w:type="continuationSeparator" w:id="0">
    <w:p w:rsidR="00E2576C" w:rsidRDefault="006C5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68A" w:rsidRPr="0033668A" w:rsidRDefault="0033668A" w:rsidP="0033668A">
    <w:pPr>
      <w:pStyle w:val="Header"/>
      <w:pBdr>
        <w:bottom w:val="single" w:sz="4" w:space="1" w:color="auto"/>
      </w:pBdr>
      <w:tabs>
        <w:tab w:val="clear" w:pos="4513"/>
        <w:tab w:val="clear" w:pos="9027"/>
      </w:tabs>
      <w:jc w:val="center"/>
    </w:pPr>
    <w:r w:rsidRPr="0033668A">
      <w:t>G/SPS/N/AUS/435/Add.1</w:t>
    </w:r>
  </w:p>
  <w:p w:rsidR="0033668A" w:rsidRPr="0033668A" w:rsidRDefault="0033668A" w:rsidP="0033668A">
    <w:pPr>
      <w:pStyle w:val="Header"/>
      <w:pBdr>
        <w:bottom w:val="single" w:sz="4" w:space="1" w:color="auto"/>
      </w:pBdr>
      <w:tabs>
        <w:tab w:val="clear" w:pos="4513"/>
        <w:tab w:val="clear" w:pos="9027"/>
      </w:tabs>
      <w:jc w:val="center"/>
    </w:pPr>
  </w:p>
  <w:p w:rsidR="0033668A" w:rsidRPr="0033668A" w:rsidRDefault="0033668A" w:rsidP="0033668A">
    <w:pPr>
      <w:pStyle w:val="Header"/>
      <w:pBdr>
        <w:bottom w:val="single" w:sz="4" w:space="1" w:color="auto"/>
      </w:pBdr>
      <w:tabs>
        <w:tab w:val="clear" w:pos="4513"/>
        <w:tab w:val="clear" w:pos="9027"/>
      </w:tabs>
      <w:jc w:val="center"/>
    </w:pPr>
    <w:r w:rsidRPr="0033668A">
      <w:t xml:space="preserve">- </w:t>
    </w:r>
    <w:r w:rsidRPr="0033668A">
      <w:fldChar w:fldCharType="begin"/>
    </w:r>
    <w:r w:rsidRPr="0033668A">
      <w:instrText xml:space="preserve"> PAGE </w:instrText>
    </w:r>
    <w:r w:rsidRPr="0033668A">
      <w:fldChar w:fldCharType="separate"/>
    </w:r>
    <w:r w:rsidRPr="0033668A">
      <w:rPr>
        <w:noProof/>
      </w:rPr>
      <w:t>2</w:t>
    </w:r>
    <w:r w:rsidRPr="0033668A">
      <w:fldChar w:fldCharType="end"/>
    </w:r>
    <w:r w:rsidRPr="0033668A">
      <w:t xml:space="preserve"> -</w:t>
    </w:r>
  </w:p>
  <w:p w:rsidR="00AD0FDA" w:rsidRPr="0033668A" w:rsidRDefault="00AD0FDA" w:rsidP="0033668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68A" w:rsidRPr="0033668A" w:rsidRDefault="0033668A" w:rsidP="0033668A">
    <w:pPr>
      <w:pStyle w:val="Header"/>
      <w:pBdr>
        <w:bottom w:val="single" w:sz="4" w:space="1" w:color="auto"/>
      </w:pBdr>
      <w:tabs>
        <w:tab w:val="clear" w:pos="4513"/>
        <w:tab w:val="clear" w:pos="9027"/>
      </w:tabs>
      <w:jc w:val="center"/>
    </w:pPr>
    <w:r w:rsidRPr="0033668A">
      <w:t>G/SPS/N/AUS/435/Add.1</w:t>
    </w:r>
  </w:p>
  <w:p w:rsidR="0033668A" w:rsidRPr="0033668A" w:rsidRDefault="0033668A" w:rsidP="0033668A">
    <w:pPr>
      <w:pStyle w:val="Header"/>
      <w:pBdr>
        <w:bottom w:val="single" w:sz="4" w:space="1" w:color="auto"/>
      </w:pBdr>
      <w:tabs>
        <w:tab w:val="clear" w:pos="4513"/>
        <w:tab w:val="clear" w:pos="9027"/>
      </w:tabs>
      <w:jc w:val="center"/>
    </w:pPr>
  </w:p>
  <w:p w:rsidR="0033668A" w:rsidRPr="0033668A" w:rsidRDefault="0033668A" w:rsidP="0033668A">
    <w:pPr>
      <w:pStyle w:val="Header"/>
      <w:pBdr>
        <w:bottom w:val="single" w:sz="4" w:space="1" w:color="auto"/>
      </w:pBdr>
      <w:tabs>
        <w:tab w:val="clear" w:pos="4513"/>
        <w:tab w:val="clear" w:pos="9027"/>
      </w:tabs>
      <w:jc w:val="center"/>
    </w:pPr>
    <w:r w:rsidRPr="0033668A">
      <w:t xml:space="preserve">- </w:t>
    </w:r>
    <w:r w:rsidRPr="0033668A">
      <w:fldChar w:fldCharType="begin"/>
    </w:r>
    <w:r w:rsidRPr="0033668A">
      <w:instrText xml:space="preserve"> PAGE </w:instrText>
    </w:r>
    <w:r w:rsidRPr="0033668A">
      <w:fldChar w:fldCharType="separate"/>
    </w:r>
    <w:r w:rsidRPr="0033668A">
      <w:rPr>
        <w:noProof/>
      </w:rPr>
      <w:t>2</w:t>
    </w:r>
    <w:r w:rsidRPr="0033668A">
      <w:fldChar w:fldCharType="end"/>
    </w:r>
    <w:r w:rsidRPr="0033668A">
      <w:t xml:space="preserve"> -</w:t>
    </w:r>
  </w:p>
  <w:p w:rsidR="00AD0FDA" w:rsidRPr="0033668A" w:rsidRDefault="00AD0FDA" w:rsidP="0033668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5068A"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33668A" w:rsidP="0081481D">
          <w:pPr>
            <w:jc w:val="right"/>
            <w:rPr>
              <w:b/>
              <w:color w:val="FF0000"/>
              <w:szCs w:val="16"/>
            </w:rPr>
          </w:pPr>
          <w:r>
            <w:rPr>
              <w:b/>
              <w:color w:val="FF0000"/>
              <w:szCs w:val="16"/>
            </w:rPr>
            <w:t xml:space="preserve"> </w:t>
          </w:r>
        </w:p>
      </w:tc>
    </w:tr>
    <w:bookmarkEnd w:id="22"/>
    <w:tr w:rsidR="0055068A" w:rsidTr="00B13A58">
      <w:trPr>
        <w:trHeight w:val="213"/>
        <w:jc w:val="center"/>
      </w:trPr>
      <w:tc>
        <w:tcPr>
          <w:tcW w:w="3794" w:type="dxa"/>
          <w:vMerge w:val="restart"/>
          <w:shd w:val="clear" w:color="auto" w:fill="FFFFFF"/>
          <w:tcMar>
            <w:left w:w="0" w:type="dxa"/>
            <w:right w:w="0" w:type="dxa"/>
          </w:tcMar>
        </w:tcPr>
        <w:p w:rsidR="00ED54E0" w:rsidRPr="00AD0FDA" w:rsidRDefault="006C5F03"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3342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55068A"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33668A" w:rsidRDefault="0033668A" w:rsidP="0081481D">
          <w:pPr>
            <w:jc w:val="right"/>
            <w:rPr>
              <w:b/>
              <w:szCs w:val="16"/>
            </w:rPr>
          </w:pPr>
          <w:bookmarkStart w:id="23" w:name="bmkSymbols"/>
          <w:r>
            <w:rPr>
              <w:b/>
              <w:szCs w:val="16"/>
            </w:rPr>
            <w:t>G/SPS/N/AUS/435/Add.1</w:t>
          </w:r>
        </w:p>
        <w:bookmarkEnd w:id="23"/>
        <w:p w:rsidR="00AD0FDA" w:rsidRPr="00934B4C" w:rsidRDefault="00AD0FDA" w:rsidP="0081481D">
          <w:pPr>
            <w:jc w:val="right"/>
            <w:rPr>
              <w:b/>
              <w:szCs w:val="16"/>
            </w:rPr>
          </w:pPr>
        </w:p>
      </w:tc>
    </w:tr>
    <w:tr w:rsidR="0055068A"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A14ACD" w:rsidP="0081481D">
          <w:pPr>
            <w:jc w:val="right"/>
            <w:rPr>
              <w:szCs w:val="16"/>
            </w:rPr>
          </w:pPr>
          <w:bookmarkStart w:id="24" w:name="bmkDate"/>
          <w:bookmarkStart w:id="25" w:name="spsDateDistribution"/>
          <w:bookmarkEnd w:id="24"/>
          <w:bookmarkEnd w:id="25"/>
          <w:r>
            <w:rPr>
              <w:szCs w:val="16"/>
            </w:rPr>
            <w:t>20 June 2019</w:t>
          </w:r>
        </w:p>
      </w:tc>
    </w:tr>
    <w:tr w:rsidR="0055068A"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6C5F03" w:rsidP="0081481D">
          <w:pPr>
            <w:jc w:val="left"/>
            <w:rPr>
              <w:b/>
            </w:rPr>
          </w:pPr>
          <w:bookmarkStart w:id="26" w:name="bmkSerial"/>
          <w:r w:rsidRPr="00934B4C">
            <w:rPr>
              <w:color w:val="FF0000"/>
              <w:szCs w:val="16"/>
            </w:rPr>
            <w:t>(</w:t>
          </w:r>
          <w:bookmarkStart w:id="27" w:name="spsSerialNumber"/>
          <w:bookmarkEnd w:id="27"/>
          <w:r w:rsidR="00A14ACD">
            <w:rPr>
              <w:color w:val="FF0000"/>
              <w:szCs w:val="16"/>
            </w:rPr>
            <w:t>19-</w:t>
          </w:r>
          <w:r w:rsidR="003C36B4">
            <w:rPr>
              <w:color w:val="FF0000"/>
              <w:szCs w:val="16"/>
            </w:rPr>
            <w:t>4213</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6C5F0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5068A"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33668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33668A"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2184E8E">
      <w:start w:val="1"/>
      <w:numFmt w:val="decimal"/>
      <w:pStyle w:val="SummaryText"/>
      <w:lvlText w:val="%1."/>
      <w:lvlJc w:val="left"/>
      <w:pPr>
        <w:ind w:left="360" w:hanging="360"/>
      </w:pPr>
    </w:lvl>
    <w:lvl w:ilvl="1" w:tplc="2AB49F5C" w:tentative="1">
      <w:start w:val="1"/>
      <w:numFmt w:val="lowerLetter"/>
      <w:lvlText w:val="%2."/>
      <w:lvlJc w:val="left"/>
      <w:pPr>
        <w:ind w:left="1080" w:hanging="360"/>
      </w:pPr>
    </w:lvl>
    <w:lvl w:ilvl="2" w:tplc="3AFAFEF2" w:tentative="1">
      <w:start w:val="1"/>
      <w:numFmt w:val="lowerRoman"/>
      <w:lvlText w:val="%3."/>
      <w:lvlJc w:val="right"/>
      <w:pPr>
        <w:ind w:left="1800" w:hanging="180"/>
      </w:pPr>
    </w:lvl>
    <w:lvl w:ilvl="3" w:tplc="3EBAFA16" w:tentative="1">
      <w:start w:val="1"/>
      <w:numFmt w:val="decimal"/>
      <w:lvlText w:val="%4."/>
      <w:lvlJc w:val="left"/>
      <w:pPr>
        <w:ind w:left="2520" w:hanging="360"/>
      </w:pPr>
    </w:lvl>
    <w:lvl w:ilvl="4" w:tplc="AFE0C578" w:tentative="1">
      <w:start w:val="1"/>
      <w:numFmt w:val="lowerLetter"/>
      <w:lvlText w:val="%5."/>
      <w:lvlJc w:val="left"/>
      <w:pPr>
        <w:ind w:left="3240" w:hanging="360"/>
      </w:pPr>
    </w:lvl>
    <w:lvl w:ilvl="5" w:tplc="296207D8" w:tentative="1">
      <w:start w:val="1"/>
      <w:numFmt w:val="lowerRoman"/>
      <w:lvlText w:val="%6."/>
      <w:lvlJc w:val="right"/>
      <w:pPr>
        <w:ind w:left="3960" w:hanging="180"/>
      </w:pPr>
    </w:lvl>
    <w:lvl w:ilvl="6" w:tplc="3CB8E6DA" w:tentative="1">
      <w:start w:val="1"/>
      <w:numFmt w:val="decimal"/>
      <w:lvlText w:val="%7."/>
      <w:lvlJc w:val="left"/>
      <w:pPr>
        <w:ind w:left="4680" w:hanging="360"/>
      </w:pPr>
    </w:lvl>
    <w:lvl w:ilvl="7" w:tplc="DF0C666E" w:tentative="1">
      <w:start w:val="1"/>
      <w:numFmt w:val="lowerLetter"/>
      <w:lvlText w:val="%8."/>
      <w:lvlJc w:val="left"/>
      <w:pPr>
        <w:ind w:left="5400" w:hanging="360"/>
      </w:pPr>
    </w:lvl>
    <w:lvl w:ilvl="8" w:tplc="06A4423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3668A"/>
    <w:rsid w:val="00350C33"/>
    <w:rsid w:val="003572B4"/>
    <w:rsid w:val="00361102"/>
    <w:rsid w:val="00366F84"/>
    <w:rsid w:val="003C36B4"/>
    <w:rsid w:val="00467032"/>
    <w:rsid w:val="0046754A"/>
    <w:rsid w:val="004F203A"/>
    <w:rsid w:val="005336B8"/>
    <w:rsid w:val="00547B5F"/>
    <w:rsid w:val="0055068A"/>
    <w:rsid w:val="005B04B9"/>
    <w:rsid w:val="005B68C7"/>
    <w:rsid w:val="005B7054"/>
    <w:rsid w:val="005D5981"/>
    <w:rsid w:val="005F06C2"/>
    <w:rsid w:val="005F30CB"/>
    <w:rsid w:val="00612644"/>
    <w:rsid w:val="00674CCD"/>
    <w:rsid w:val="006A6185"/>
    <w:rsid w:val="006C34E8"/>
    <w:rsid w:val="006C5F03"/>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14ACD"/>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2576C"/>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cut-flow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griculture.gov.au/biosecurity/risk-analysis/plant/cut-flower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666</Words>
  <Characters>3916</Characters>
  <Application>Microsoft Office Word</Application>
  <DocSecurity>0</DocSecurity>
  <Lines>74</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2019-06-20T07:09:00Z</dcterms:created>
  <dcterms:modified xsi:type="dcterms:W3CDTF">2019-06-20T09:12:00Z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G/SPS/N/AUS/435/Add.1</vt:lpwstr>
  </property>
</Properties>
</file>