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D13E4" w:rsidP="00934B4C">
      <w:pPr>
        <w:pStyle w:val="Titre"/>
        <w:rPr>
          <w:caps w:val="0"/>
          <w:kern w:val="0"/>
        </w:rPr>
      </w:pPr>
      <w:r w:rsidRPr="00934B4C">
        <w:rPr>
          <w:caps w:val="0"/>
          <w:kern w:val="0"/>
        </w:rPr>
        <w:t>NOTIFICATION</w:t>
      </w:r>
    </w:p>
    <w:p w:rsidR="00AD0FDA" w:rsidRPr="00934B4C" w:rsidRDefault="005D13E4" w:rsidP="00934B4C">
      <w:pPr>
        <w:pStyle w:val="Title3"/>
      </w:pPr>
      <w:r w:rsidRPr="00934B4C">
        <w:t>Addendum</w:t>
      </w:r>
    </w:p>
    <w:p w:rsidR="007141CF" w:rsidRPr="00934B4C" w:rsidRDefault="005D13E4" w:rsidP="00934B4C">
      <w:pPr>
        <w:spacing w:after="120"/>
      </w:pPr>
      <w:r w:rsidRPr="00934B4C">
        <w:t xml:space="preserve">The following communication, received on </w:t>
      </w:r>
      <w:bookmarkStart w:id="0" w:name="spsDateReception"/>
      <w:r w:rsidRPr="00934B4C">
        <w:t>12 September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bookmarkStart w:id="4" w:name="_GoBack"/>
      <w:bookmarkEnd w:id="4"/>
    </w:p>
    <w:p w:rsidR="00AD0FDA" w:rsidRPr="00934B4C" w:rsidRDefault="00AD0FDA" w:rsidP="00934B4C"/>
    <w:p w:rsidR="00AD0FDA" w:rsidRPr="00934B4C" w:rsidRDefault="005D13E4"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F7031" w:rsidTr="00D0271D">
        <w:tc>
          <w:tcPr>
            <w:tcW w:w="9242" w:type="dxa"/>
            <w:shd w:val="clear" w:color="auto" w:fill="auto"/>
          </w:tcPr>
          <w:p w:rsidR="00AD0FDA" w:rsidRPr="00934B4C" w:rsidRDefault="005D13E4" w:rsidP="00934B4C">
            <w:pPr>
              <w:spacing w:after="240"/>
              <w:rPr>
                <w:u w:val="single"/>
              </w:rPr>
            </w:pPr>
            <w:r w:rsidRPr="00934B4C">
              <w:rPr>
                <w:u w:val="single"/>
              </w:rPr>
              <w:t>Final review of import conditions for brassicaceous vegetable seeds for sowing</w:t>
            </w:r>
            <w:bookmarkStart w:id="5" w:name="spsTitle"/>
            <w:bookmarkEnd w:id="5"/>
          </w:p>
        </w:tc>
      </w:tr>
      <w:tr w:rsidR="003F7031" w:rsidTr="00D0271D">
        <w:tc>
          <w:tcPr>
            <w:tcW w:w="9242" w:type="dxa"/>
            <w:shd w:val="clear" w:color="auto" w:fill="auto"/>
          </w:tcPr>
          <w:p w:rsidR="00AD0FDA" w:rsidRPr="00DC4D50" w:rsidRDefault="005D13E4" w:rsidP="00C15722">
            <w:pPr>
              <w:spacing w:after="120"/>
              <w:rPr>
                <w:u w:val="single"/>
              </w:rPr>
            </w:pPr>
            <w:r w:rsidRPr="00DC4D50">
              <w:t xml:space="preserve">The Australian Government Department of Agriculture (the department) is undertaking a series of seed reviews of the import conditions for four key vegetable families: </w:t>
            </w:r>
            <w:r w:rsidRPr="00DC4D50">
              <w:rPr>
                <w:i/>
              </w:rPr>
              <w:t>Apiaceae</w:t>
            </w:r>
            <w:r w:rsidRPr="00DC4D50">
              <w:t xml:space="preserve">, </w:t>
            </w:r>
            <w:r w:rsidRPr="00DC4D50">
              <w:rPr>
                <w:i/>
              </w:rPr>
              <w:t>Cucurbitaceae</w:t>
            </w:r>
            <w:r w:rsidRPr="00DC4D50">
              <w:t xml:space="preserve">, </w:t>
            </w:r>
            <w:r w:rsidRPr="00DC4D50">
              <w:rPr>
                <w:i/>
              </w:rPr>
              <w:t>Brassicaceae</w:t>
            </w:r>
            <w:r w:rsidRPr="00DC4D50">
              <w:t xml:space="preserve"> and </w:t>
            </w:r>
            <w:r w:rsidRPr="00DC4D50">
              <w:rPr>
                <w:i/>
              </w:rPr>
              <w:t>Solanaceae</w:t>
            </w:r>
            <w:r w:rsidRPr="00DC4D50">
              <w:t xml:space="preserve"> as a result of changes in risks associated with the international movement of these seeds.</w:t>
            </w:r>
          </w:p>
          <w:p w:rsidR="003F7031" w:rsidRPr="00DC4D50" w:rsidRDefault="005D13E4" w:rsidP="00C15722">
            <w:pPr>
              <w:spacing w:after="120"/>
            </w:pPr>
            <w:r w:rsidRPr="00DC4D50">
              <w:t>This review of brassicaceous vegetable seeds for sowing is the first of the series finalized.</w:t>
            </w:r>
          </w:p>
          <w:p w:rsidR="003F7031" w:rsidRPr="00DC4D50" w:rsidRDefault="005D13E4" w:rsidP="00773DFE">
            <w:pPr>
              <w:spacing w:after="120"/>
            </w:pPr>
            <w:r w:rsidRPr="00DC4D50">
              <w:t xml:space="preserve">This review of brassicaceous vegetable seeds for sowing identified two quarantine pests associated with the seeds of several </w:t>
            </w:r>
            <w:proofErr w:type="spellStart"/>
            <w:r w:rsidRPr="00DC4D50">
              <w:t>brassicaceous</w:t>
            </w:r>
            <w:proofErr w:type="spellEnd"/>
            <w:r w:rsidRPr="00DC4D50">
              <w:t xml:space="preserve"> vegetable seeds. The identified quarantine pests are:</w:t>
            </w:r>
          </w:p>
          <w:p w:rsidR="00C15722" w:rsidRPr="00DC4D50" w:rsidRDefault="005D13E4" w:rsidP="00C15722">
            <w:pPr>
              <w:pStyle w:val="Paragraphedeliste"/>
              <w:numPr>
                <w:ilvl w:val="0"/>
                <w:numId w:val="16"/>
              </w:numPr>
              <w:spacing w:after="240"/>
              <w:ind w:left="378"/>
            </w:pPr>
            <w:r w:rsidRPr="00DC4D50">
              <w:rPr>
                <w:i/>
                <w:iCs/>
              </w:rPr>
              <w:t xml:space="preserve">Colletotrichum higginsianum </w:t>
            </w:r>
            <w:r w:rsidRPr="00DC4D50">
              <w:t xml:space="preserve">(seed-borne in </w:t>
            </w:r>
            <w:r w:rsidRPr="00DC4D50">
              <w:rPr>
                <w:i/>
                <w:iCs/>
              </w:rPr>
              <w:t xml:space="preserve">Brassica </w:t>
            </w:r>
            <w:proofErr w:type="spellStart"/>
            <w:r w:rsidRPr="00DC4D50">
              <w:rPr>
                <w:i/>
                <w:iCs/>
              </w:rPr>
              <w:t>rapa</w:t>
            </w:r>
            <w:proofErr w:type="spellEnd"/>
            <w:r w:rsidRPr="00DC4D50">
              <w:t xml:space="preserve"> and </w:t>
            </w:r>
            <w:proofErr w:type="spellStart"/>
            <w:r w:rsidRPr="00DC4D50">
              <w:rPr>
                <w:i/>
                <w:iCs/>
              </w:rPr>
              <w:t>Raphanus</w:t>
            </w:r>
            <w:proofErr w:type="spellEnd"/>
            <w:r w:rsidRPr="00DC4D50">
              <w:rPr>
                <w:i/>
                <w:iCs/>
              </w:rPr>
              <w:t xml:space="preserve"> sativus</w:t>
            </w:r>
            <w:r w:rsidRPr="00DC4D50">
              <w:t>)</w:t>
            </w:r>
            <w:r w:rsidR="00C15722" w:rsidRPr="00DC4D50">
              <w:t>; and</w:t>
            </w:r>
          </w:p>
          <w:p w:rsidR="00C15722" w:rsidRPr="00DC4D50" w:rsidRDefault="005D13E4" w:rsidP="00773DFE">
            <w:pPr>
              <w:pStyle w:val="Paragraphedeliste"/>
              <w:numPr>
                <w:ilvl w:val="0"/>
                <w:numId w:val="16"/>
              </w:numPr>
              <w:spacing w:after="120"/>
              <w:ind w:left="374" w:hanging="357"/>
            </w:pPr>
            <w:r w:rsidRPr="00DC4D50">
              <w:rPr>
                <w:i/>
                <w:iCs/>
              </w:rPr>
              <w:t>Fusarium </w:t>
            </w:r>
            <w:proofErr w:type="spellStart"/>
            <w:r w:rsidRPr="00DC4D50">
              <w:rPr>
                <w:i/>
                <w:iCs/>
              </w:rPr>
              <w:t>oxysporum</w:t>
            </w:r>
            <w:proofErr w:type="spellEnd"/>
            <w:r w:rsidRPr="00DC4D50">
              <w:t xml:space="preserve"> </w:t>
            </w:r>
            <w:r w:rsidR="007F1422" w:rsidRPr="00DC4D50">
              <w:t xml:space="preserve">f. </w:t>
            </w:r>
            <w:r w:rsidRPr="00DC4D50">
              <w:t xml:space="preserve">sp. </w:t>
            </w:r>
            <w:proofErr w:type="spellStart"/>
            <w:r w:rsidRPr="00DC4D50">
              <w:rPr>
                <w:i/>
                <w:iCs/>
              </w:rPr>
              <w:t>raphani</w:t>
            </w:r>
            <w:proofErr w:type="spellEnd"/>
            <w:r w:rsidRPr="00DC4D50">
              <w:rPr>
                <w:i/>
                <w:iCs/>
              </w:rPr>
              <w:t xml:space="preserve"> </w:t>
            </w:r>
            <w:r w:rsidRPr="00DC4D50">
              <w:t xml:space="preserve">(seed-borne in </w:t>
            </w:r>
            <w:proofErr w:type="spellStart"/>
            <w:r w:rsidRPr="00DC4D50">
              <w:rPr>
                <w:i/>
                <w:iCs/>
              </w:rPr>
              <w:t>Eruca</w:t>
            </w:r>
            <w:proofErr w:type="spellEnd"/>
            <w:r w:rsidRPr="00DC4D50">
              <w:rPr>
                <w:i/>
                <w:iCs/>
              </w:rPr>
              <w:t xml:space="preserve"> </w:t>
            </w:r>
            <w:proofErr w:type="spellStart"/>
            <w:r w:rsidRPr="00DC4D50">
              <w:rPr>
                <w:i/>
                <w:iCs/>
              </w:rPr>
              <w:t>vesicaria</w:t>
            </w:r>
            <w:proofErr w:type="spellEnd"/>
            <w:r w:rsidRPr="00DC4D50">
              <w:rPr>
                <w:i/>
                <w:iCs/>
              </w:rPr>
              <w:t xml:space="preserve"> </w:t>
            </w:r>
            <w:r w:rsidRPr="00DC4D50">
              <w:t xml:space="preserve">and </w:t>
            </w:r>
            <w:proofErr w:type="spellStart"/>
            <w:r w:rsidRPr="00DC4D50">
              <w:rPr>
                <w:i/>
                <w:iCs/>
              </w:rPr>
              <w:t>Raphanus</w:t>
            </w:r>
            <w:proofErr w:type="spellEnd"/>
            <w:r w:rsidRPr="00DC4D50">
              <w:rPr>
                <w:i/>
                <w:iCs/>
              </w:rPr>
              <w:t xml:space="preserve"> sativus</w:t>
            </w:r>
            <w:r w:rsidRPr="00DC4D50">
              <w:t>).</w:t>
            </w:r>
          </w:p>
          <w:p w:rsidR="003F7031" w:rsidRPr="00DC4D50" w:rsidRDefault="005D13E4" w:rsidP="00773DFE">
            <w:pPr>
              <w:spacing w:before="120" w:after="120"/>
            </w:pPr>
            <w:r w:rsidRPr="00DC4D50">
              <w:t>The unrestricted risks of these quarantine pests exceed Australia's appropriate level of protection (ALOP). Consequently, additional pest risk management measures are required to manage the risks posed by the quarantine pests to a level that achieves Australia's ALOP.</w:t>
            </w:r>
          </w:p>
          <w:p w:rsidR="003F7031" w:rsidRPr="00DC4D50" w:rsidRDefault="005D13E4" w:rsidP="00C15722">
            <w:pPr>
              <w:spacing w:after="120"/>
            </w:pPr>
            <w:r w:rsidRPr="00DC4D50">
              <w:t xml:space="preserve">In addition to the department's standard seeds for sowing import conditions, four pest risk management options are recommended for seeds for sowing for the species </w:t>
            </w:r>
            <w:r w:rsidRPr="00DC4D50">
              <w:rPr>
                <w:i/>
                <w:iCs/>
              </w:rPr>
              <w:t xml:space="preserve">Brassica rapa, Eruca vesicaria </w:t>
            </w:r>
            <w:r w:rsidRPr="00DC4D50">
              <w:t xml:space="preserve">and </w:t>
            </w:r>
            <w:r w:rsidRPr="00DC4D50">
              <w:rPr>
                <w:i/>
                <w:iCs/>
              </w:rPr>
              <w:t>Raphanus sativus:</w:t>
            </w:r>
          </w:p>
          <w:p w:rsidR="005D13E4" w:rsidRPr="00DC4D50" w:rsidRDefault="005D13E4" w:rsidP="005D13E4">
            <w:pPr>
              <w:pStyle w:val="Paragraphedeliste"/>
              <w:numPr>
                <w:ilvl w:val="0"/>
                <w:numId w:val="17"/>
              </w:numPr>
              <w:spacing w:after="120"/>
              <w:ind w:left="392"/>
            </w:pPr>
            <w:r w:rsidRPr="00DC4D50">
              <w:t>Option 1. Broad-spectrum fungicidal treatment</w:t>
            </w:r>
            <w:r w:rsidR="007F1422" w:rsidRPr="00DC4D50">
              <w:t xml:space="preserve"> </w:t>
            </w:r>
            <w:r w:rsidRPr="00DC4D50">
              <w:t>-</w:t>
            </w:r>
            <w:r w:rsidR="007F1422" w:rsidRPr="00DC4D50">
              <w:t xml:space="preserve"> </w:t>
            </w:r>
            <w:r w:rsidRPr="00DC4D50">
              <w:t xml:space="preserve">to manage the risk of both </w:t>
            </w:r>
            <w:r w:rsidRPr="00DC4D50">
              <w:rPr>
                <w:i/>
                <w:iCs/>
              </w:rPr>
              <w:t xml:space="preserve">Colletotrichum </w:t>
            </w:r>
            <w:proofErr w:type="spellStart"/>
            <w:r w:rsidRPr="00DC4D50">
              <w:rPr>
                <w:i/>
                <w:iCs/>
              </w:rPr>
              <w:t>higginsianum</w:t>
            </w:r>
            <w:proofErr w:type="spellEnd"/>
            <w:r w:rsidRPr="00DC4D50">
              <w:t xml:space="preserve"> and </w:t>
            </w:r>
            <w:r w:rsidRPr="00DC4D50">
              <w:rPr>
                <w:i/>
                <w:iCs/>
              </w:rPr>
              <w:t xml:space="preserve">Fusarium </w:t>
            </w:r>
            <w:proofErr w:type="spellStart"/>
            <w:r w:rsidRPr="00DC4D50">
              <w:rPr>
                <w:i/>
                <w:iCs/>
              </w:rPr>
              <w:t>oxysporum</w:t>
            </w:r>
            <w:proofErr w:type="spellEnd"/>
            <w:r w:rsidRPr="00DC4D50">
              <w:t xml:space="preserve"> </w:t>
            </w:r>
            <w:r w:rsidR="007F1422" w:rsidRPr="00DC4D50">
              <w:t xml:space="preserve">f. </w:t>
            </w:r>
            <w:r w:rsidRPr="00DC4D50">
              <w:t xml:space="preserve">sp. </w:t>
            </w:r>
            <w:proofErr w:type="spellStart"/>
            <w:r w:rsidRPr="00DC4D50">
              <w:rPr>
                <w:i/>
                <w:iCs/>
              </w:rPr>
              <w:t>raphani</w:t>
            </w:r>
            <w:proofErr w:type="spellEnd"/>
            <w:r w:rsidRPr="00DC4D50">
              <w:t>; OR</w:t>
            </w:r>
          </w:p>
          <w:p w:rsidR="005D13E4" w:rsidRPr="00DC4D50" w:rsidRDefault="005D13E4" w:rsidP="005D13E4">
            <w:pPr>
              <w:pStyle w:val="Paragraphedeliste"/>
              <w:numPr>
                <w:ilvl w:val="0"/>
                <w:numId w:val="17"/>
              </w:numPr>
              <w:spacing w:after="120"/>
              <w:ind w:left="392"/>
            </w:pPr>
            <w:r w:rsidRPr="00DC4D50">
              <w:t xml:space="preserve">Option 2. </w:t>
            </w:r>
            <w:r w:rsidR="007F1422" w:rsidRPr="00DC4D50">
              <w:t xml:space="preserve">Heat treatment </w:t>
            </w:r>
            <w:r w:rsidRPr="00DC4D50">
              <w:t>-</w:t>
            </w:r>
            <w:r w:rsidR="007F1422" w:rsidRPr="00DC4D50">
              <w:t xml:space="preserve"> </w:t>
            </w:r>
            <w:r w:rsidRPr="00DC4D50">
              <w:t xml:space="preserve">to manage the risk of </w:t>
            </w:r>
            <w:r w:rsidRPr="00DC4D50">
              <w:rPr>
                <w:i/>
                <w:iCs/>
              </w:rPr>
              <w:t xml:space="preserve">Colletotrichum </w:t>
            </w:r>
            <w:proofErr w:type="spellStart"/>
            <w:r w:rsidRPr="00DC4D50">
              <w:rPr>
                <w:i/>
                <w:iCs/>
              </w:rPr>
              <w:t>higginsianum</w:t>
            </w:r>
            <w:proofErr w:type="spellEnd"/>
            <w:r w:rsidRPr="00DC4D50">
              <w:t xml:space="preserve"> only; OR</w:t>
            </w:r>
          </w:p>
          <w:p w:rsidR="005D13E4" w:rsidRPr="00DC4D50" w:rsidRDefault="005D13E4" w:rsidP="005D13E4">
            <w:pPr>
              <w:pStyle w:val="Paragraphedeliste"/>
              <w:numPr>
                <w:ilvl w:val="0"/>
                <w:numId w:val="17"/>
              </w:numPr>
              <w:spacing w:after="120"/>
              <w:ind w:left="392"/>
            </w:pPr>
            <w:r w:rsidRPr="00DC4D50">
              <w:t>Option 3. Polymerase Chain Reaction (PCR) test</w:t>
            </w:r>
            <w:r w:rsidR="007F1422" w:rsidRPr="00DC4D50">
              <w:t xml:space="preserve"> </w:t>
            </w:r>
            <w:r w:rsidRPr="00DC4D50">
              <w:t>-</w:t>
            </w:r>
            <w:r w:rsidR="007F1422" w:rsidRPr="00DC4D50">
              <w:t xml:space="preserve"> </w:t>
            </w:r>
            <w:r w:rsidRPr="00DC4D50">
              <w:t xml:space="preserve">to manage the risk of </w:t>
            </w:r>
            <w:r w:rsidRPr="00DC4D50">
              <w:rPr>
                <w:i/>
                <w:iCs/>
              </w:rPr>
              <w:t xml:space="preserve">Fusarium </w:t>
            </w:r>
            <w:proofErr w:type="spellStart"/>
            <w:r w:rsidRPr="00DC4D50">
              <w:rPr>
                <w:i/>
                <w:iCs/>
              </w:rPr>
              <w:t>oxysporum</w:t>
            </w:r>
            <w:proofErr w:type="spellEnd"/>
            <w:r w:rsidRPr="00DC4D50">
              <w:t xml:space="preserve"> </w:t>
            </w:r>
            <w:r w:rsidR="007F1422" w:rsidRPr="00DC4D50">
              <w:t>f. </w:t>
            </w:r>
            <w:r w:rsidRPr="00DC4D50">
              <w:t xml:space="preserve">sp. </w:t>
            </w:r>
            <w:proofErr w:type="spellStart"/>
            <w:r w:rsidRPr="00DC4D50">
              <w:rPr>
                <w:i/>
                <w:iCs/>
              </w:rPr>
              <w:t>raphani</w:t>
            </w:r>
            <w:proofErr w:type="spellEnd"/>
            <w:r w:rsidRPr="00DC4D50">
              <w:rPr>
                <w:i/>
                <w:iCs/>
              </w:rPr>
              <w:t xml:space="preserve"> </w:t>
            </w:r>
            <w:r w:rsidRPr="00DC4D50">
              <w:t>only; OR</w:t>
            </w:r>
          </w:p>
          <w:p w:rsidR="003F7031" w:rsidRPr="00DC4D50" w:rsidRDefault="005D13E4" w:rsidP="005D13E4">
            <w:pPr>
              <w:pStyle w:val="Paragraphedeliste"/>
              <w:numPr>
                <w:ilvl w:val="0"/>
                <w:numId w:val="17"/>
              </w:numPr>
              <w:spacing w:after="120"/>
              <w:ind w:left="392"/>
            </w:pPr>
            <w:r w:rsidRPr="00DC4D50">
              <w:t xml:space="preserve">Option 4. </w:t>
            </w:r>
            <w:r w:rsidR="007F1422" w:rsidRPr="00DC4D50">
              <w:t xml:space="preserve">Heat treatment </w:t>
            </w:r>
            <w:r w:rsidRPr="00DC4D50">
              <w:t xml:space="preserve">and PCR test combined-to manage the risk of both </w:t>
            </w:r>
            <w:r w:rsidRPr="00DC4D50">
              <w:rPr>
                <w:i/>
                <w:iCs/>
              </w:rPr>
              <w:t xml:space="preserve">Colletotrichum </w:t>
            </w:r>
            <w:proofErr w:type="spellStart"/>
            <w:r w:rsidRPr="00DC4D50">
              <w:rPr>
                <w:i/>
                <w:iCs/>
              </w:rPr>
              <w:t>higginsianum</w:t>
            </w:r>
            <w:proofErr w:type="spellEnd"/>
            <w:r w:rsidRPr="00DC4D50">
              <w:t xml:space="preserve"> and </w:t>
            </w:r>
            <w:r w:rsidRPr="00DC4D50">
              <w:rPr>
                <w:i/>
                <w:iCs/>
              </w:rPr>
              <w:t xml:space="preserve">Fusarium </w:t>
            </w:r>
            <w:proofErr w:type="spellStart"/>
            <w:r w:rsidRPr="00DC4D50">
              <w:rPr>
                <w:i/>
                <w:iCs/>
              </w:rPr>
              <w:t>oxysporum</w:t>
            </w:r>
            <w:proofErr w:type="spellEnd"/>
            <w:r w:rsidRPr="00DC4D50">
              <w:t xml:space="preserve"> </w:t>
            </w:r>
            <w:r w:rsidR="007F1422" w:rsidRPr="00DC4D50">
              <w:t xml:space="preserve">f. </w:t>
            </w:r>
            <w:r w:rsidRPr="00DC4D50">
              <w:t xml:space="preserve">sp. </w:t>
            </w:r>
            <w:r w:rsidRPr="00DC4D50">
              <w:rPr>
                <w:i/>
                <w:iCs/>
              </w:rPr>
              <w:t>raphani.</w:t>
            </w:r>
            <w:r w:rsidRPr="00DC4D50">
              <w:t xml:space="preserve"> If the required treatment or testing is undertaken off-shore, phytosanitary certification is required with the additional declaration that the testing or treatment has been conducted in accordance with Australia's requirements.</w:t>
            </w:r>
          </w:p>
          <w:p w:rsidR="003F7031" w:rsidRPr="00DC4D50" w:rsidRDefault="005D13E4" w:rsidP="00C15722">
            <w:pPr>
              <w:spacing w:after="120"/>
            </w:pPr>
            <w:r w:rsidRPr="00DC4D50">
              <w:rPr>
                <w:i/>
                <w:iCs/>
              </w:rPr>
              <w:t xml:space="preserve">Brassica </w:t>
            </w:r>
            <w:proofErr w:type="spellStart"/>
            <w:r w:rsidRPr="00DC4D50">
              <w:rPr>
                <w:i/>
                <w:iCs/>
              </w:rPr>
              <w:t>rapa</w:t>
            </w:r>
            <w:proofErr w:type="spellEnd"/>
            <w:r w:rsidRPr="00DC4D50">
              <w:t xml:space="preserve">, </w:t>
            </w:r>
            <w:proofErr w:type="spellStart"/>
            <w:r w:rsidRPr="00DC4D50">
              <w:rPr>
                <w:i/>
                <w:iCs/>
              </w:rPr>
              <w:t>Eruca</w:t>
            </w:r>
            <w:proofErr w:type="spellEnd"/>
            <w:r w:rsidRPr="00DC4D50">
              <w:rPr>
                <w:i/>
                <w:iCs/>
              </w:rPr>
              <w:t xml:space="preserve"> </w:t>
            </w:r>
            <w:proofErr w:type="spellStart"/>
            <w:r w:rsidRPr="00DC4D50">
              <w:rPr>
                <w:i/>
                <w:iCs/>
              </w:rPr>
              <w:t>vesicaria</w:t>
            </w:r>
            <w:proofErr w:type="spellEnd"/>
            <w:r w:rsidRPr="00DC4D50">
              <w:t xml:space="preserve"> and </w:t>
            </w:r>
            <w:r w:rsidRPr="00DC4D50">
              <w:rPr>
                <w:i/>
                <w:iCs/>
              </w:rPr>
              <w:t>Raphanus sativus</w:t>
            </w:r>
            <w:r w:rsidRPr="00DC4D50">
              <w:t xml:space="preserve"> seeds for sprouting or micro-greens production for human consumption are exempt from these additional measures if imported directly into Australia for germination at a production facility operated under an Approved Arrangement. This is to mitigate risks from the diversion of seeds to other end-uses.</w:t>
            </w:r>
          </w:p>
          <w:p w:rsidR="003F7031" w:rsidRPr="00DC4D50" w:rsidRDefault="005D13E4" w:rsidP="00C15722">
            <w:pPr>
              <w:spacing w:after="120"/>
            </w:pPr>
            <w:r w:rsidRPr="00DC4D50">
              <w:t>Seeds of most brassicaceous vegetable species reviewed were not found to be hosts of quarantine pests for Australia and they will continue to be subject only to the department's standard seeds for sowing import conditions.</w:t>
            </w:r>
          </w:p>
          <w:p w:rsidR="003F7031" w:rsidRPr="00DC4D50" w:rsidRDefault="005D13E4" w:rsidP="007F1422">
            <w:pPr>
              <w:spacing w:after="120"/>
            </w:pPr>
            <w:r w:rsidRPr="00DC4D50">
              <w:lastRenderedPageBreak/>
              <w:t>The draft report was published on the Department of Agriculture website on 14 February 2018 for a 60 day stakeholder consultation period (G/SPS/N/AUS/445). Comments raised by stakeholders were taken into consideration in the preparation of the final report.</w:t>
            </w:r>
          </w:p>
          <w:p w:rsidR="003F7031" w:rsidRPr="00DC4D50" w:rsidRDefault="005D13E4" w:rsidP="007F1422">
            <w:r w:rsidRPr="00DC4D50">
              <w:t>The key changes made in the final report are:</w:t>
            </w:r>
          </w:p>
          <w:p w:rsidR="003F7031" w:rsidRPr="00DC4D50" w:rsidRDefault="005D13E4" w:rsidP="007F1422">
            <w:pPr>
              <w:spacing w:after="120"/>
            </w:pPr>
            <w:r w:rsidRPr="00DC4D50">
              <w:t xml:space="preserve">The inclusion of other pest risk management options (heat treatment and PCR testing) that are suitable for both organic and non-organic seeds sectors The removal of measures previously proposed for </w:t>
            </w:r>
            <w:r w:rsidRPr="00DC4D50">
              <w:rPr>
                <w:i/>
                <w:iCs/>
              </w:rPr>
              <w:t>Brassica oleracea</w:t>
            </w:r>
            <w:r w:rsidRPr="00DC4D50">
              <w:t xml:space="preserve"> due to insufficient evidence for </w:t>
            </w:r>
            <w:r w:rsidRPr="00DC4D50">
              <w:rPr>
                <w:i/>
                <w:iCs/>
              </w:rPr>
              <w:t>Colletotrichum higginsianum</w:t>
            </w:r>
            <w:r w:rsidRPr="00DC4D50">
              <w:t xml:space="preserve"> to be considered seed-borne in this host.</w:t>
            </w:r>
          </w:p>
          <w:p w:rsidR="003F7031" w:rsidRPr="00934B4C" w:rsidRDefault="005D13E4" w:rsidP="00934B4C">
            <w:pPr>
              <w:spacing w:after="240"/>
            </w:pPr>
            <w:r w:rsidRPr="00DC4D50">
              <w:t xml:space="preserve">The completed final report is available in English on the Australian Government Department of Agriculture website at </w:t>
            </w:r>
            <w:hyperlink r:id="rId7" w:tgtFrame="_blank" w:history="1">
              <w:r w:rsidRPr="00DC4D50">
                <w:rPr>
                  <w:color w:val="0000FF"/>
                  <w:u w:val="single"/>
                </w:rPr>
                <w:t>http://www.agriculture.gov.au/biosecurity/risk-analysis/plant/brassicaceous-crop-seeds</w:t>
              </w:r>
            </w:hyperlink>
            <w:r w:rsidRPr="00DC4D50">
              <w:t>.</w:t>
            </w:r>
            <w:bookmarkStart w:id="6" w:name="spsMeasure"/>
            <w:bookmarkEnd w:id="6"/>
          </w:p>
        </w:tc>
      </w:tr>
      <w:tr w:rsidR="003F7031" w:rsidTr="00D0271D">
        <w:tc>
          <w:tcPr>
            <w:tcW w:w="9242" w:type="dxa"/>
            <w:shd w:val="clear" w:color="auto" w:fill="auto"/>
          </w:tcPr>
          <w:p w:rsidR="00AD0FDA" w:rsidRPr="00934B4C" w:rsidRDefault="005D13E4" w:rsidP="00934B4C">
            <w:pPr>
              <w:spacing w:after="240"/>
              <w:rPr>
                <w:b/>
              </w:rPr>
            </w:pPr>
            <w:r w:rsidRPr="00934B4C">
              <w:rPr>
                <w:b/>
              </w:rPr>
              <w:lastRenderedPageBreak/>
              <w:t>This addendum concerns a:</w:t>
            </w:r>
          </w:p>
        </w:tc>
      </w:tr>
      <w:tr w:rsidR="003F7031" w:rsidTr="00D0271D">
        <w:tc>
          <w:tcPr>
            <w:tcW w:w="9242" w:type="dxa"/>
            <w:shd w:val="clear" w:color="auto" w:fill="auto"/>
          </w:tcPr>
          <w:p w:rsidR="00AD0FDA" w:rsidRPr="00934B4C" w:rsidRDefault="005D13E4"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3F7031" w:rsidTr="00D0271D">
        <w:tc>
          <w:tcPr>
            <w:tcW w:w="9242" w:type="dxa"/>
            <w:shd w:val="clear" w:color="auto" w:fill="auto"/>
          </w:tcPr>
          <w:p w:rsidR="00AD0FDA" w:rsidRPr="00934B4C" w:rsidRDefault="005D13E4"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F7031" w:rsidTr="00D0271D">
        <w:tc>
          <w:tcPr>
            <w:tcW w:w="9242" w:type="dxa"/>
            <w:shd w:val="clear" w:color="auto" w:fill="auto"/>
          </w:tcPr>
          <w:p w:rsidR="00AD0FDA" w:rsidRPr="00934B4C" w:rsidRDefault="005D13E4" w:rsidP="00934B4C">
            <w:pPr>
              <w:ind w:left="1440" w:hanging="873"/>
            </w:pPr>
            <w:r w:rsidRPr="00934B4C">
              <w:t>[ ]</w:t>
            </w:r>
            <w:bookmarkStart w:id="9" w:name="spsModificationContent"/>
            <w:bookmarkEnd w:id="9"/>
            <w:r w:rsidRPr="00934B4C">
              <w:tab/>
              <w:t>Modification of content and/or scope of previously notified draft regulation</w:t>
            </w:r>
          </w:p>
        </w:tc>
      </w:tr>
      <w:tr w:rsidR="003F7031" w:rsidTr="00D0271D">
        <w:tc>
          <w:tcPr>
            <w:tcW w:w="9242" w:type="dxa"/>
            <w:shd w:val="clear" w:color="auto" w:fill="auto"/>
          </w:tcPr>
          <w:p w:rsidR="00AD0FDA" w:rsidRPr="00934B4C" w:rsidRDefault="005D13E4" w:rsidP="00934B4C">
            <w:pPr>
              <w:ind w:left="1440" w:hanging="873"/>
            </w:pPr>
            <w:r w:rsidRPr="00934B4C">
              <w:t>[ ]</w:t>
            </w:r>
            <w:bookmarkStart w:id="10" w:name="spsWithdraw"/>
            <w:bookmarkEnd w:id="10"/>
            <w:r w:rsidRPr="00934B4C">
              <w:tab/>
              <w:t>Withdrawal of proposed regulation</w:t>
            </w:r>
          </w:p>
        </w:tc>
      </w:tr>
      <w:tr w:rsidR="003F7031" w:rsidTr="00D0271D">
        <w:tc>
          <w:tcPr>
            <w:tcW w:w="9242" w:type="dxa"/>
            <w:shd w:val="clear" w:color="auto" w:fill="auto"/>
          </w:tcPr>
          <w:p w:rsidR="00AD0FDA" w:rsidRPr="00934B4C" w:rsidRDefault="005D13E4" w:rsidP="00934B4C">
            <w:pPr>
              <w:ind w:left="1440" w:hanging="873"/>
            </w:pPr>
            <w:r w:rsidRPr="00934B4C">
              <w:t>[ ]</w:t>
            </w:r>
            <w:bookmarkStart w:id="11" w:name="spsModificationDate"/>
            <w:bookmarkEnd w:id="11"/>
            <w:r w:rsidRPr="00934B4C">
              <w:tab/>
              <w:t>Change in proposed date of adoption, publication or date of entry into force</w:t>
            </w:r>
          </w:p>
        </w:tc>
      </w:tr>
      <w:tr w:rsidR="003F7031" w:rsidTr="00D0271D">
        <w:tc>
          <w:tcPr>
            <w:tcW w:w="9242" w:type="dxa"/>
            <w:shd w:val="clear" w:color="auto" w:fill="auto"/>
          </w:tcPr>
          <w:p w:rsidR="00AD0FDA" w:rsidRPr="00934B4C" w:rsidRDefault="005D13E4"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3F7031" w:rsidTr="00D0271D">
        <w:tc>
          <w:tcPr>
            <w:tcW w:w="9242" w:type="dxa"/>
            <w:shd w:val="clear" w:color="auto" w:fill="auto"/>
          </w:tcPr>
          <w:p w:rsidR="00AD0FDA" w:rsidRPr="00934B4C" w:rsidRDefault="005D13E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F7031" w:rsidTr="00D0271D">
        <w:tc>
          <w:tcPr>
            <w:tcW w:w="9242" w:type="dxa"/>
            <w:shd w:val="clear" w:color="auto" w:fill="auto"/>
          </w:tcPr>
          <w:p w:rsidR="00AD0FDA" w:rsidRPr="00934B4C" w:rsidRDefault="005D13E4"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F7031" w:rsidTr="00D0271D">
        <w:tc>
          <w:tcPr>
            <w:tcW w:w="9242" w:type="dxa"/>
            <w:shd w:val="clear" w:color="auto" w:fill="auto"/>
          </w:tcPr>
          <w:p w:rsidR="00AD0FDA" w:rsidRPr="00934B4C" w:rsidRDefault="005D13E4"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F7031" w:rsidRPr="00AB2DA9" w:rsidTr="00D0271D">
        <w:tc>
          <w:tcPr>
            <w:tcW w:w="9242" w:type="dxa"/>
            <w:shd w:val="clear" w:color="auto" w:fill="auto"/>
          </w:tcPr>
          <w:p w:rsidR="00AD0FDA" w:rsidRPr="00934B4C" w:rsidRDefault="005D13E4" w:rsidP="00934B4C">
            <w:r w:rsidRPr="00934B4C">
              <w:t>The Australian SPS Notification Authority</w:t>
            </w:r>
          </w:p>
          <w:p w:rsidR="003F7031" w:rsidRPr="00934B4C" w:rsidRDefault="005D13E4" w:rsidP="00934B4C">
            <w:r w:rsidRPr="00934B4C">
              <w:t>GPO Box 858</w:t>
            </w:r>
          </w:p>
          <w:p w:rsidR="003F7031" w:rsidRPr="007404B4" w:rsidRDefault="005D13E4" w:rsidP="00934B4C">
            <w:pPr>
              <w:rPr>
                <w:lang w:val="es-ES"/>
              </w:rPr>
            </w:pPr>
            <w:r w:rsidRPr="007404B4">
              <w:rPr>
                <w:lang w:val="es-ES"/>
              </w:rPr>
              <w:t>Canberra ACT 2601</w:t>
            </w:r>
          </w:p>
          <w:p w:rsidR="003F7031" w:rsidRPr="007404B4" w:rsidRDefault="005D13E4" w:rsidP="00934B4C">
            <w:pPr>
              <w:rPr>
                <w:lang w:val="es-ES"/>
              </w:rPr>
            </w:pPr>
            <w:r w:rsidRPr="007404B4">
              <w:rPr>
                <w:lang w:val="es-ES"/>
              </w:rPr>
              <w:t>Australia</w:t>
            </w:r>
          </w:p>
          <w:p w:rsidR="003F7031" w:rsidRPr="007404B4" w:rsidRDefault="005D13E4" w:rsidP="00934B4C">
            <w:pPr>
              <w:spacing w:after="240"/>
              <w:rPr>
                <w:lang w:val="es-ES"/>
              </w:rPr>
            </w:pPr>
            <w:r w:rsidRPr="007404B4">
              <w:rPr>
                <w:lang w:val="es-ES"/>
              </w:rPr>
              <w:t>E-mail: sps.contact@agriculture.gov.au</w:t>
            </w:r>
            <w:bookmarkStart w:id="19" w:name="spsCommentAddress"/>
            <w:bookmarkEnd w:id="19"/>
            <w:r w:rsidRPr="007404B4">
              <w:rPr>
                <w:lang w:val="es-ES"/>
              </w:rPr>
              <w:t xml:space="preserve"> </w:t>
            </w:r>
          </w:p>
        </w:tc>
      </w:tr>
      <w:tr w:rsidR="003F7031" w:rsidTr="00D0271D">
        <w:tc>
          <w:tcPr>
            <w:tcW w:w="9242" w:type="dxa"/>
            <w:shd w:val="clear" w:color="auto" w:fill="auto"/>
          </w:tcPr>
          <w:p w:rsidR="00AD0FDA" w:rsidRPr="00934B4C" w:rsidRDefault="005D13E4"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F7031" w:rsidRPr="00AB2DA9" w:rsidTr="00D0271D">
        <w:tc>
          <w:tcPr>
            <w:tcW w:w="9242" w:type="dxa"/>
            <w:shd w:val="clear" w:color="auto" w:fill="auto"/>
          </w:tcPr>
          <w:p w:rsidR="00AD0FDA" w:rsidRPr="00934B4C" w:rsidRDefault="005D13E4" w:rsidP="00934B4C">
            <w:r w:rsidRPr="00934B4C">
              <w:t>The Australian SPS Notification Authority</w:t>
            </w:r>
          </w:p>
          <w:p w:rsidR="003F7031" w:rsidRPr="00934B4C" w:rsidRDefault="005D13E4" w:rsidP="00934B4C">
            <w:r w:rsidRPr="00934B4C">
              <w:t>GPO Box 858</w:t>
            </w:r>
          </w:p>
          <w:p w:rsidR="003F7031" w:rsidRPr="007404B4" w:rsidRDefault="005D13E4" w:rsidP="00934B4C">
            <w:pPr>
              <w:rPr>
                <w:lang w:val="es-ES"/>
              </w:rPr>
            </w:pPr>
            <w:r w:rsidRPr="007404B4">
              <w:rPr>
                <w:lang w:val="es-ES"/>
              </w:rPr>
              <w:t>Canberra ACT 2601</w:t>
            </w:r>
          </w:p>
          <w:p w:rsidR="003F7031" w:rsidRPr="007404B4" w:rsidRDefault="005D13E4" w:rsidP="00934B4C">
            <w:pPr>
              <w:rPr>
                <w:lang w:val="es-ES"/>
              </w:rPr>
            </w:pPr>
            <w:r w:rsidRPr="007404B4">
              <w:rPr>
                <w:lang w:val="es-ES"/>
              </w:rPr>
              <w:t>Australia</w:t>
            </w:r>
          </w:p>
          <w:p w:rsidR="003F7031" w:rsidRPr="007404B4" w:rsidRDefault="005D13E4" w:rsidP="00934B4C">
            <w:pPr>
              <w:spacing w:after="240"/>
              <w:rPr>
                <w:lang w:val="es-ES"/>
              </w:rPr>
            </w:pPr>
            <w:r w:rsidRPr="007404B4">
              <w:rPr>
                <w:lang w:val="es-ES"/>
              </w:rPr>
              <w:t>E-mail: sps.contact@agriculture.gov.au</w:t>
            </w:r>
            <w:bookmarkStart w:id="22" w:name="spsTextSupplierAddress"/>
            <w:bookmarkEnd w:id="22"/>
            <w:r w:rsidRPr="007404B4">
              <w:rPr>
                <w:lang w:val="es-ES"/>
              </w:rPr>
              <w:t xml:space="preserve"> </w:t>
            </w:r>
          </w:p>
        </w:tc>
      </w:tr>
    </w:tbl>
    <w:p w:rsidR="00AD0FDA" w:rsidRPr="00934B4C" w:rsidRDefault="005D13E4" w:rsidP="00934B4C">
      <w:pPr>
        <w:jc w:val="center"/>
        <w:rPr>
          <w:b/>
        </w:rPr>
      </w:pPr>
      <w:r w:rsidRPr="00934B4C">
        <w:rPr>
          <w:b/>
        </w:rPr>
        <w:t>__________</w:t>
      </w:r>
    </w:p>
    <w:sectPr w:rsidR="00AD0FDA" w:rsidRPr="00934B4C" w:rsidSect="007404B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7BE" w:rsidRDefault="000737BE">
      <w:r>
        <w:separator/>
      </w:r>
    </w:p>
  </w:endnote>
  <w:endnote w:type="continuationSeparator" w:id="0">
    <w:p w:rsidR="000737BE" w:rsidRDefault="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7BE" w:rsidRPr="007404B4" w:rsidRDefault="000737BE" w:rsidP="007404B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7BE" w:rsidRPr="007404B4" w:rsidRDefault="000737BE" w:rsidP="007404B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7BE" w:rsidRPr="00934B4C" w:rsidRDefault="000737BE">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7BE" w:rsidRDefault="000737BE">
      <w:r>
        <w:separator/>
      </w:r>
    </w:p>
  </w:footnote>
  <w:footnote w:type="continuationSeparator" w:id="0">
    <w:p w:rsidR="000737BE" w:rsidRDefault="0007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7BE" w:rsidRPr="007404B4" w:rsidRDefault="000737BE" w:rsidP="007404B4">
    <w:pPr>
      <w:pStyle w:val="En-tte"/>
      <w:pBdr>
        <w:bottom w:val="single" w:sz="4" w:space="1" w:color="auto"/>
      </w:pBdr>
      <w:tabs>
        <w:tab w:val="clear" w:pos="4513"/>
        <w:tab w:val="clear" w:pos="9027"/>
      </w:tabs>
      <w:jc w:val="center"/>
    </w:pPr>
    <w:r w:rsidRPr="007404B4">
      <w:t>G/SPS/N/AUS/445/Add.1</w:t>
    </w:r>
  </w:p>
  <w:p w:rsidR="000737BE" w:rsidRPr="007404B4" w:rsidRDefault="000737BE" w:rsidP="007404B4">
    <w:pPr>
      <w:pStyle w:val="En-tte"/>
      <w:pBdr>
        <w:bottom w:val="single" w:sz="4" w:space="1" w:color="auto"/>
      </w:pBdr>
      <w:tabs>
        <w:tab w:val="clear" w:pos="4513"/>
        <w:tab w:val="clear" w:pos="9027"/>
      </w:tabs>
      <w:jc w:val="center"/>
    </w:pPr>
  </w:p>
  <w:p w:rsidR="000737BE" w:rsidRPr="007404B4" w:rsidRDefault="000737BE" w:rsidP="007404B4">
    <w:pPr>
      <w:pStyle w:val="En-tte"/>
      <w:pBdr>
        <w:bottom w:val="single" w:sz="4" w:space="1" w:color="auto"/>
      </w:pBdr>
      <w:tabs>
        <w:tab w:val="clear" w:pos="4513"/>
        <w:tab w:val="clear" w:pos="9027"/>
      </w:tabs>
      <w:jc w:val="center"/>
    </w:pPr>
    <w:r w:rsidRPr="007404B4">
      <w:t xml:space="preserve">- </w:t>
    </w:r>
    <w:r w:rsidRPr="007404B4">
      <w:fldChar w:fldCharType="begin"/>
    </w:r>
    <w:r w:rsidRPr="007404B4">
      <w:instrText xml:space="preserve"> PAGE </w:instrText>
    </w:r>
    <w:r w:rsidRPr="007404B4">
      <w:fldChar w:fldCharType="separate"/>
    </w:r>
    <w:r w:rsidRPr="007404B4">
      <w:rPr>
        <w:noProof/>
      </w:rPr>
      <w:t>1</w:t>
    </w:r>
    <w:r w:rsidRPr="007404B4">
      <w:fldChar w:fldCharType="end"/>
    </w:r>
    <w:r w:rsidRPr="007404B4">
      <w:t xml:space="preserve"> -</w:t>
    </w:r>
  </w:p>
  <w:p w:rsidR="000737BE" w:rsidRPr="007404B4" w:rsidRDefault="000737BE" w:rsidP="007404B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7BE" w:rsidRPr="007404B4" w:rsidRDefault="000737BE" w:rsidP="007404B4">
    <w:pPr>
      <w:pStyle w:val="En-tte"/>
      <w:pBdr>
        <w:bottom w:val="single" w:sz="4" w:space="1" w:color="auto"/>
      </w:pBdr>
      <w:tabs>
        <w:tab w:val="clear" w:pos="4513"/>
        <w:tab w:val="clear" w:pos="9027"/>
      </w:tabs>
      <w:jc w:val="center"/>
    </w:pPr>
    <w:r w:rsidRPr="007404B4">
      <w:t>G/SPS/N/AUS/445/Add.1</w:t>
    </w:r>
  </w:p>
  <w:p w:rsidR="000737BE" w:rsidRPr="007404B4" w:rsidRDefault="000737BE" w:rsidP="007404B4">
    <w:pPr>
      <w:pStyle w:val="En-tte"/>
      <w:pBdr>
        <w:bottom w:val="single" w:sz="4" w:space="1" w:color="auto"/>
      </w:pBdr>
      <w:tabs>
        <w:tab w:val="clear" w:pos="4513"/>
        <w:tab w:val="clear" w:pos="9027"/>
      </w:tabs>
      <w:jc w:val="center"/>
    </w:pPr>
  </w:p>
  <w:p w:rsidR="000737BE" w:rsidRPr="007404B4" w:rsidRDefault="000737BE" w:rsidP="007404B4">
    <w:pPr>
      <w:pStyle w:val="En-tte"/>
      <w:pBdr>
        <w:bottom w:val="single" w:sz="4" w:space="1" w:color="auto"/>
      </w:pBdr>
      <w:tabs>
        <w:tab w:val="clear" w:pos="4513"/>
        <w:tab w:val="clear" w:pos="9027"/>
      </w:tabs>
      <w:jc w:val="center"/>
    </w:pPr>
    <w:r w:rsidRPr="007404B4">
      <w:t xml:space="preserve">- </w:t>
    </w:r>
    <w:r w:rsidRPr="007404B4">
      <w:fldChar w:fldCharType="begin"/>
    </w:r>
    <w:r w:rsidRPr="007404B4">
      <w:instrText xml:space="preserve"> PAGE </w:instrText>
    </w:r>
    <w:r w:rsidRPr="007404B4">
      <w:fldChar w:fldCharType="separate"/>
    </w:r>
    <w:r w:rsidRPr="007404B4">
      <w:rPr>
        <w:noProof/>
      </w:rPr>
      <w:t>2</w:t>
    </w:r>
    <w:r w:rsidRPr="007404B4">
      <w:fldChar w:fldCharType="end"/>
    </w:r>
    <w:r w:rsidRPr="007404B4">
      <w:t xml:space="preserve"> -</w:t>
    </w:r>
  </w:p>
  <w:p w:rsidR="000737BE" w:rsidRPr="007404B4" w:rsidRDefault="000737BE" w:rsidP="007404B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37BE" w:rsidTr="00B13A58">
      <w:trPr>
        <w:trHeight w:val="240"/>
        <w:jc w:val="center"/>
      </w:trPr>
      <w:tc>
        <w:tcPr>
          <w:tcW w:w="3794" w:type="dxa"/>
          <w:shd w:val="clear" w:color="auto" w:fill="FFFFFF"/>
          <w:tcMar>
            <w:left w:w="108" w:type="dxa"/>
            <w:right w:w="108" w:type="dxa"/>
          </w:tcMar>
          <w:vAlign w:val="center"/>
        </w:tcPr>
        <w:p w:rsidR="000737BE" w:rsidRPr="00AD0FDA" w:rsidRDefault="000737BE"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0737BE" w:rsidRPr="00AD0FDA" w:rsidRDefault="000737BE" w:rsidP="0081481D">
          <w:pPr>
            <w:jc w:val="right"/>
            <w:rPr>
              <w:b/>
              <w:color w:val="FF0000"/>
              <w:szCs w:val="16"/>
            </w:rPr>
          </w:pPr>
          <w:r>
            <w:rPr>
              <w:b/>
              <w:color w:val="FF0000"/>
              <w:szCs w:val="16"/>
            </w:rPr>
            <w:t xml:space="preserve"> </w:t>
          </w:r>
        </w:p>
      </w:tc>
    </w:tr>
    <w:bookmarkEnd w:id="23"/>
    <w:tr w:rsidR="000737BE" w:rsidTr="00B13A58">
      <w:trPr>
        <w:trHeight w:val="213"/>
        <w:jc w:val="center"/>
      </w:trPr>
      <w:tc>
        <w:tcPr>
          <w:tcW w:w="3794" w:type="dxa"/>
          <w:vMerge w:val="restart"/>
          <w:shd w:val="clear" w:color="auto" w:fill="FFFFFF"/>
          <w:tcMar>
            <w:left w:w="0" w:type="dxa"/>
            <w:right w:w="0" w:type="dxa"/>
          </w:tcMar>
        </w:tcPr>
        <w:p w:rsidR="000737BE" w:rsidRPr="00AD0FDA" w:rsidRDefault="000737BE"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439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0737BE" w:rsidRPr="00AD0FDA" w:rsidRDefault="000737BE" w:rsidP="0081481D">
          <w:pPr>
            <w:jc w:val="right"/>
            <w:rPr>
              <w:b/>
              <w:szCs w:val="16"/>
            </w:rPr>
          </w:pPr>
        </w:p>
      </w:tc>
    </w:tr>
    <w:tr w:rsidR="000737BE" w:rsidTr="00B13A58">
      <w:trPr>
        <w:trHeight w:val="868"/>
        <w:jc w:val="center"/>
      </w:trPr>
      <w:tc>
        <w:tcPr>
          <w:tcW w:w="3794" w:type="dxa"/>
          <w:vMerge/>
          <w:shd w:val="clear" w:color="auto" w:fill="FFFFFF"/>
          <w:tcMar>
            <w:left w:w="108" w:type="dxa"/>
            <w:right w:w="108" w:type="dxa"/>
          </w:tcMar>
        </w:tcPr>
        <w:p w:rsidR="000737BE" w:rsidRPr="00AD0FDA" w:rsidRDefault="000737BE" w:rsidP="0081481D">
          <w:pPr>
            <w:jc w:val="left"/>
            <w:rPr>
              <w:noProof/>
              <w:lang w:eastAsia="en-GB"/>
            </w:rPr>
          </w:pPr>
        </w:p>
      </w:tc>
      <w:tc>
        <w:tcPr>
          <w:tcW w:w="5448" w:type="dxa"/>
          <w:gridSpan w:val="2"/>
          <w:shd w:val="clear" w:color="auto" w:fill="FFFFFF"/>
          <w:tcMar>
            <w:left w:w="108" w:type="dxa"/>
            <w:right w:w="108" w:type="dxa"/>
          </w:tcMar>
        </w:tcPr>
        <w:p w:rsidR="000737BE" w:rsidRDefault="000737BE" w:rsidP="0081481D">
          <w:pPr>
            <w:jc w:val="right"/>
            <w:rPr>
              <w:b/>
              <w:szCs w:val="16"/>
            </w:rPr>
          </w:pPr>
          <w:bookmarkStart w:id="24" w:name="bmkSymbols"/>
          <w:r>
            <w:rPr>
              <w:b/>
              <w:szCs w:val="16"/>
            </w:rPr>
            <w:t>G/SPS/N/AUS/445/Add.1</w:t>
          </w:r>
        </w:p>
        <w:bookmarkEnd w:id="24"/>
        <w:p w:rsidR="000737BE" w:rsidRPr="00934B4C" w:rsidRDefault="000737BE" w:rsidP="0081481D">
          <w:pPr>
            <w:jc w:val="right"/>
            <w:rPr>
              <w:b/>
              <w:szCs w:val="16"/>
            </w:rPr>
          </w:pPr>
        </w:p>
      </w:tc>
    </w:tr>
    <w:tr w:rsidR="000737BE" w:rsidTr="00B13A58">
      <w:trPr>
        <w:trHeight w:val="240"/>
        <w:jc w:val="center"/>
      </w:trPr>
      <w:tc>
        <w:tcPr>
          <w:tcW w:w="3794" w:type="dxa"/>
          <w:vMerge/>
          <w:shd w:val="clear" w:color="auto" w:fill="FFFFFF"/>
          <w:tcMar>
            <w:left w:w="108" w:type="dxa"/>
            <w:right w:w="108" w:type="dxa"/>
          </w:tcMar>
          <w:vAlign w:val="center"/>
        </w:tcPr>
        <w:p w:rsidR="000737BE" w:rsidRPr="00AD0FDA" w:rsidRDefault="000737BE" w:rsidP="0081481D"/>
      </w:tc>
      <w:tc>
        <w:tcPr>
          <w:tcW w:w="5448" w:type="dxa"/>
          <w:gridSpan w:val="2"/>
          <w:shd w:val="clear" w:color="auto" w:fill="FFFFFF"/>
          <w:tcMar>
            <w:left w:w="108" w:type="dxa"/>
            <w:right w:w="108" w:type="dxa"/>
          </w:tcMar>
          <w:vAlign w:val="center"/>
        </w:tcPr>
        <w:p w:rsidR="000737BE" w:rsidRPr="00AD0FDA" w:rsidRDefault="00773DFE" w:rsidP="0081481D">
          <w:pPr>
            <w:jc w:val="right"/>
            <w:rPr>
              <w:szCs w:val="16"/>
            </w:rPr>
          </w:pPr>
          <w:bookmarkStart w:id="25" w:name="bmkDate"/>
          <w:bookmarkStart w:id="26" w:name="spsDateDistribution"/>
          <w:bookmarkEnd w:id="25"/>
          <w:bookmarkEnd w:id="26"/>
          <w:r>
            <w:rPr>
              <w:szCs w:val="16"/>
            </w:rPr>
            <w:t>12 September 2019</w:t>
          </w:r>
        </w:p>
      </w:tc>
    </w:tr>
    <w:tr w:rsidR="000737B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0737BE" w:rsidRPr="00AD0FDA" w:rsidRDefault="000737BE" w:rsidP="0081481D">
          <w:pPr>
            <w:jc w:val="left"/>
            <w:rPr>
              <w:b/>
            </w:rPr>
          </w:pPr>
          <w:bookmarkStart w:id="27" w:name="bmkSerial"/>
          <w:r w:rsidRPr="00934B4C">
            <w:rPr>
              <w:color w:val="FF0000"/>
              <w:szCs w:val="16"/>
            </w:rPr>
            <w:t>(</w:t>
          </w:r>
          <w:bookmarkStart w:id="28" w:name="spsSerialNumber"/>
          <w:bookmarkEnd w:id="28"/>
          <w:r w:rsidR="00773DFE">
            <w:rPr>
              <w:color w:val="FF0000"/>
              <w:szCs w:val="16"/>
            </w:rPr>
            <w:t>19-</w:t>
          </w:r>
          <w:r w:rsidR="00AB2DA9">
            <w:rPr>
              <w:color w:val="FF0000"/>
              <w:szCs w:val="16"/>
            </w:rPr>
            <w:t>5866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0737BE" w:rsidRPr="00AD0FDA" w:rsidRDefault="000737B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0737B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0737BE" w:rsidRPr="00AD0FDA" w:rsidRDefault="000737B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0737BE" w:rsidRPr="00934B4C" w:rsidRDefault="000737BE" w:rsidP="00F342EB">
          <w:pPr>
            <w:jc w:val="right"/>
            <w:rPr>
              <w:bCs/>
              <w:szCs w:val="18"/>
            </w:rPr>
          </w:pPr>
          <w:bookmarkStart w:id="31" w:name="bmkLanguage"/>
          <w:r>
            <w:rPr>
              <w:bCs/>
              <w:szCs w:val="18"/>
            </w:rPr>
            <w:t>Original: English</w:t>
          </w:r>
          <w:bookmarkEnd w:id="31"/>
        </w:p>
      </w:tc>
    </w:tr>
  </w:tbl>
  <w:p w:rsidR="000737BE" w:rsidRPr="00934B4C" w:rsidRDefault="000737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C521A"/>
    <w:multiLevelType w:val="hybridMultilevel"/>
    <w:tmpl w:val="E7E278B6"/>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43FA0"/>
    <w:multiLevelType w:val="hybridMultilevel"/>
    <w:tmpl w:val="55C00EA6"/>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AEC540E"/>
    <w:numStyleLink w:val="LegalHeadings"/>
  </w:abstractNum>
  <w:abstractNum w:abstractNumId="14"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C5BA08C2">
      <w:start w:val="1"/>
      <w:numFmt w:val="decimal"/>
      <w:pStyle w:val="SummaryText"/>
      <w:lvlText w:val="%1."/>
      <w:lvlJc w:val="left"/>
      <w:pPr>
        <w:ind w:left="360" w:hanging="360"/>
      </w:pPr>
    </w:lvl>
    <w:lvl w:ilvl="1" w:tplc="69BCAA5E" w:tentative="1">
      <w:start w:val="1"/>
      <w:numFmt w:val="lowerLetter"/>
      <w:lvlText w:val="%2."/>
      <w:lvlJc w:val="left"/>
      <w:pPr>
        <w:ind w:left="1080" w:hanging="360"/>
      </w:pPr>
    </w:lvl>
    <w:lvl w:ilvl="2" w:tplc="604A76CE" w:tentative="1">
      <w:start w:val="1"/>
      <w:numFmt w:val="lowerRoman"/>
      <w:lvlText w:val="%3."/>
      <w:lvlJc w:val="right"/>
      <w:pPr>
        <w:ind w:left="1800" w:hanging="180"/>
      </w:pPr>
    </w:lvl>
    <w:lvl w:ilvl="3" w:tplc="24D4607E" w:tentative="1">
      <w:start w:val="1"/>
      <w:numFmt w:val="decimal"/>
      <w:lvlText w:val="%4."/>
      <w:lvlJc w:val="left"/>
      <w:pPr>
        <w:ind w:left="2520" w:hanging="360"/>
      </w:pPr>
    </w:lvl>
    <w:lvl w:ilvl="4" w:tplc="2DAA3D74" w:tentative="1">
      <w:start w:val="1"/>
      <w:numFmt w:val="lowerLetter"/>
      <w:lvlText w:val="%5."/>
      <w:lvlJc w:val="left"/>
      <w:pPr>
        <w:ind w:left="3240" w:hanging="360"/>
      </w:pPr>
    </w:lvl>
    <w:lvl w:ilvl="5" w:tplc="00AE858E" w:tentative="1">
      <w:start w:val="1"/>
      <w:numFmt w:val="lowerRoman"/>
      <w:lvlText w:val="%6."/>
      <w:lvlJc w:val="right"/>
      <w:pPr>
        <w:ind w:left="3960" w:hanging="180"/>
      </w:pPr>
    </w:lvl>
    <w:lvl w:ilvl="6" w:tplc="0C1C040A" w:tentative="1">
      <w:start w:val="1"/>
      <w:numFmt w:val="decimal"/>
      <w:lvlText w:val="%7."/>
      <w:lvlJc w:val="left"/>
      <w:pPr>
        <w:ind w:left="4680" w:hanging="360"/>
      </w:pPr>
    </w:lvl>
    <w:lvl w:ilvl="7" w:tplc="69BE2872" w:tentative="1">
      <w:start w:val="1"/>
      <w:numFmt w:val="lowerLetter"/>
      <w:lvlText w:val="%8."/>
      <w:lvlJc w:val="left"/>
      <w:pPr>
        <w:ind w:left="5400" w:hanging="360"/>
      </w:pPr>
    </w:lvl>
    <w:lvl w:ilvl="8" w:tplc="0DEC97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737BE"/>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F7031"/>
    <w:rsid w:val="00467032"/>
    <w:rsid w:val="0046754A"/>
    <w:rsid w:val="004F203A"/>
    <w:rsid w:val="005336B8"/>
    <w:rsid w:val="00547B5F"/>
    <w:rsid w:val="005B04B9"/>
    <w:rsid w:val="005B68C7"/>
    <w:rsid w:val="005B7054"/>
    <w:rsid w:val="005D13E4"/>
    <w:rsid w:val="005D5981"/>
    <w:rsid w:val="005F06C2"/>
    <w:rsid w:val="005F30CB"/>
    <w:rsid w:val="00612644"/>
    <w:rsid w:val="00674CCD"/>
    <w:rsid w:val="006A6185"/>
    <w:rsid w:val="006C34E8"/>
    <w:rsid w:val="006F5826"/>
    <w:rsid w:val="00700181"/>
    <w:rsid w:val="007141CF"/>
    <w:rsid w:val="007404B4"/>
    <w:rsid w:val="00745146"/>
    <w:rsid w:val="007577E3"/>
    <w:rsid w:val="00760831"/>
    <w:rsid w:val="00760DB3"/>
    <w:rsid w:val="00773DFE"/>
    <w:rsid w:val="00793267"/>
    <w:rsid w:val="007B23B5"/>
    <w:rsid w:val="007E6507"/>
    <w:rsid w:val="007F1422"/>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2DA9"/>
    <w:rsid w:val="00AB49C0"/>
    <w:rsid w:val="00AC27F8"/>
    <w:rsid w:val="00AD0FDA"/>
    <w:rsid w:val="00AD4C72"/>
    <w:rsid w:val="00AE2AEE"/>
    <w:rsid w:val="00B00276"/>
    <w:rsid w:val="00B13A58"/>
    <w:rsid w:val="00B230EC"/>
    <w:rsid w:val="00B40C21"/>
    <w:rsid w:val="00B444F3"/>
    <w:rsid w:val="00B52738"/>
    <w:rsid w:val="00B56EDC"/>
    <w:rsid w:val="00B91FCF"/>
    <w:rsid w:val="00BB1F84"/>
    <w:rsid w:val="00BE5468"/>
    <w:rsid w:val="00C11EAC"/>
    <w:rsid w:val="00C15722"/>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C4D50"/>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5E16"/>
  <w15:docId w15:val="{A61FF35F-008F-462F-91C6-E529AFC6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riculture.gov.au/biosecurity/risk-analysis/plant/brassicaceous-crop-seed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801</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23</cp:revision>
  <dcterms:created xsi:type="dcterms:W3CDTF">2019-09-12T09:14:00Z</dcterms:created>
  <dcterms:modified xsi:type="dcterms:W3CDTF">2019-09-12T12:40:00Z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G/SPS/N/AUS/445/Add.1</vt:lpwstr>
  </property>
</Properties>
</file>