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E42A05" w:rsidP="00934B4C">
      <w:pPr>
        <w:pStyle w:val="Titre"/>
        <w:rPr>
          <w:caps w:val="0"/>
          <w:kern w:val="0"/>
        </w:rPr>
      </w:pPr>
      <w:r w:rsidRPr="00934B4C">
        <w:rPr>
          <w:caps w:val="0"/>
          <w:kern w:val="0"/>
        </w:rPr>
        <w:t>NOTIFICATION</w:t>
      </w:r>
    </w:p>
    <w:p w:rsidR="00AD0FDA" w:rsidRPr="00934B4C" w:rsidRDefault="00E42A05" w:rsidP="00934B4C">
      <w:pPr>
        <w:pStyle w:val="Title3"/>
      </w:pPr>
      <w:r w:rsidRPr="00934B4C">
        <w:t>Addendum</w:t>
      </w:r>
    </w:p>
    <w:p w:rsidR="007141CF" w:rsidRPr="00934B4C" w:rsidRDefault="00E42A05" w:rsidP="00934B4C">
      <w:pPr>
        <w:spacing w:after="120"/>
      </w:pPr>
      <w:r w:rsidRPr="00934B4C">
        <w:t xml:space="preserve">The following communication, received on </w:t>
      </w:r>
      <w:bookmarkStart w:id="0" w:name="spsDateReception"/>
      <w:r w:rsidRPr="00934B4C">
        <w:t>4 December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rsidR="00AD0FDA" w:rsidRPr="00934B4C" w:rsidRDefault="00AD0FDA" w:rsidP="00934B4C"/>
    <w:p w:rsidR="00AD0FDA" w:rsidRPr="00934B4C" w:rsidRDefault="00E42A05"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A5508" w:rsidTr="00D0271D">
        <w:tc>
          <w:tcPr>
            <w:tcW w:w="9242" w:type="dxa"/>
            <w:shd w:val="clear" w:color="auto" w:fill="auto"/>
          </w:tcPr>
          <w:p w:rsidR="00AD0FDA" w:rsidRPr="00934B4C" w:rsidRDefault="00E42A05" w:rsidP="00934B4C">
            <w:pPr>
              <w:spacing w:after="240"/>
              <w:rPr>
                <w:u w:val="single"/>
              </w:rPr>
            </w:pPr>
            <w:r w:rsidRPr="00934B4C">
              <w:rPr>
                <w:u w:val="single"/>
              </w:rPr>
              <w:t>Commencement of revised import conditions for Brassicaceous seed for sowing</w:t>
            </w:r>
            <w:bookmarkStart w:id="4" w:name="spsTitle"/>
            <w:bookmarkEnd w:id="4"/>
          </w:p>
        </w:tc>
      </w:tr>
      <w:tr w:rsidR="009A5508" w:rsidTr="00D0271D">
        <w:tc>
          <w:tcPr>
            <w:tcW w:w="9242" w:type="dxa"/>
            <w:shd w:val="clear" w:color="auto" w:fill="auto"/>
          </w:tcPr>
          <w:p w:rsidR="00AD0FDA" w:rsidRPr="00934B4C" w:rsidRDefault="00E42A05" w:rsidP="00934B4C">
            <w:pPr>
              <w:spacing w:after="240"/>
              <w:rPr>
                <w:u w:val="single"/>
              </w:rPr>
            </w:pPr>
            <w:r w:rsidRPr="00934B4C">
              <w:t>The final review of import conditions for Brassicaceous vegetable seeds for sowing was published on the Department of Agriculture website on 1</w:t>
            </w:r>
            <w:r w:rsidR="00265218">
              <w:t>2</w:t>
            </w:r>
            <w:r w:rsidRPr="00934B4C">
              <w:t xml:space="preserve"> September 2019 (G/SPS/N/AUS/445/Add.1).</w:t>
            </w:r>
          </w:p>
          <w:p w:rsidR="009A5508" w:rsidRPr="00934B4C" w:rsidRDefault="00E42A05" w:rsidP="00934B4C">
            <w:pPr>
              <w:spacing w:after="240"/>
            </w:pPr>
            <w:r w:rsidRPr="00934B4C">
              <w:t xml:space="preserve">The Australian Government Department of Agriculture (the department) is advising of the commencement of revised import conditions for </w:t>
            </w:r>
            <w:r w:rsidRPr="00934B4C">
              <w:rPr>
                <w:i/>
                <w:iCs/>
              </w:rPr>
              <w:t>Brassica rapa</w:t>
            </w:r>
            <w:r w:rsidRPr="00934B4C">
              <w:t>,</w:t>
            </w:r>
            <w:r w:rsidRPr="00934B4C">
              <w:rPr>
                <w:i/>
                <w:iCs/>
              </w:rPr>
              <w:t xml:space="preserve"> Eruca vesicaria</w:t>
            </w:r>
            <w:r w:rsidRPr="00934B4C">
              <w:t xml:space="preserve"> and </w:t>
            </w:r>
            <w:r w:rsidRPr="00934B4C">
              <w:rPr>
                <w:i/>
                <w:iCs/>
              </w:rPr>
              <w:t>Raphanus sativus</w:t>
            </w:r>
            <w:r w:rsidRPr="00934B4C">
              <w:t xml:space="preserve"> seed for sowing.</w:t>
            </w:r>
          </w:p>
          <w:p w:rsidR="009A5508" w:rsidRDefault="00E42A05" w:rsidP="0056584E">
            <w:pPr>
              <w:pStyle w:val="Paragraphedeliste"/>
              <w:numPr>
                <w:ilvl w:val="0"/>
                <w:numId w:val="16"/>
              </w:numPr>
              <w:spacing w:after="240"/>
              <w:ind w:left="391" w:hanging="357"/>
              <w:contextualSpacing w:val="0"/>
            </w:pPr>
            <w:r w:rsidRPr="00934B4C">
              <w:t xml:space="preserve">From 5 December 2019, the following import conditions </w:t>
            </w:r>
            <w:r w:rsidR="009317BD">
              <w:t>will be</w:t>
            </w:r>
            <w:r w:rsidRPr="00934B4C">
              <w:t xml:space="preserve"> in place:</w:t>
            </w:r>
          </w:p>
          <w:p w:rsidR="009A5508" w:rsidRPr="00934B4C" w:rsidRDefault="00E42A05" w:rsidP="0056584E">
            <w:pPr>
              <w:pStyle w:val="Paragraphedeliste"/>
              <w:numPr>
                <w:ilvl w:val="0"/>
                <w:numId w:val="18"/>
              </w:numPr>
              <w:spacing w:after="240"/>
              <w:ind w:left="737" w:hanging="357"/>
              <w:contextualSpacing w:val="0"/>
            </w:pPr>
            <w:r w:rsidRPr="00934B4C">
              <w:t xml:space="preserve">For </w:t>
            </w:r>
            <w:r w:rsidRPr="006F60B8">
              <w:rPr>
                <w:i/>
                <w:iCs/>
              </w:rPr>
              <w:t xml:space="preserve">Brassica </w:t>
            </w:r>
            <w:proofErr w:type="spellStart"/>
            <w:r w:rsidRPr="006F60B8">
              <w:rPr>
                <w:i/>
                <w:iCs/>
              </w:rPr>
              <w:t>rapa</w:t>
            </w:r>
            <w:proofErr w:type="spellEnd"/>
            <w:r w:rsidRPr="00934B4C">
              <w:t>, seed must be treated with one of the following options:</w:t>
            </w:r>
          </w:p>
          <w:p w:rsidR="009A5508" w:rsidRPr="00934B4C" w:rsidRDefault="00E42A05" w:rsidP="006F60B8">
            <w:pPr>
              <w:pStyle w:val="Paragraphedeliste"/>
              <w:numPr>
                <w:ilvl w:val="0"/>
                <w:numId w:val="19"/>
              </w:numPr>
              <w:spacing w:after="240"/>
              <w:ind w:left="1106"/>
            </w:pPr>
            <w:r w:rsidRPr="00934B4C">
              <w:t>Treatment with a broad spectrum fungicide, such as Thiram®;</w:t>
            </w:r>
          </w:p>
          <w:p w:rsidR="009A5508" w:rsidRPr="00934B4C" w:rsidRDefault="00E42A05" w:rsidP="006F60B8">
            <w:pPr>
              <w:pStyle w:val="Paragraphedeliste"/>
              <w:numPr>
                <w:ilvl w:val="0"/>
                <w:numId w:val="19"/>
              </w:numPr>
              <w:spacing w:after="240"/>
              <w:ind w:left="1106"/>
            </w:pPr>
            <w:r w:rsidRPr="00934B4C">
              <w:t>Dry heat at 70</w:t>
            </w:r>
            <w:r w:rsidR="00E241FD">
              <w:t xml:space="preserve"> </w:t>
            </w:r>
            <w:r w:rsidRPr="00934B4C">
              <w:t>°C for 90 minutes;</w:t>
            </w:r>
          </w:p>
          <w:p w:rsidR="009A5508" w:rsidRPr="00934B4C" w:rsidRDefault="00E42A05" w:rsidP="006F60B8">
            <w:pPr>
              <w:pStyle w:val="Paragraphedeliste"/>
              <w:numPr>
                <w:ilvl w:val="0"/>
                <w:numId w:val="19"/>
              </w:numPr>
              <w:spacing w:after="240"/>
              <w:ind w:left="1106"/>
            </w:pPr>
            <w:r w:rsidRPr="00934B4C">
              <w:t>Hot water at 53</w:t>
            </w:r>
            <w:r w:rsidR="00E241FD">
              <w:t xml:space="preserve"> </w:t>
            </w:r>
            <w:r w:rsidRPr="00934B4C">
              <w:t>°C for 10 minutes;</w:t>
            </w:r>
          </w:p>
          <w:p w:rsidR="009A5508" w:rsidRPr="00934B4C" w:rsidRDefault="00E42A05" w:rsidP="0056584E">
            <w:pPr>
              <w:pStyle w:val="Paragraphedeliste"/>
              <w:numPr>
                <w:ilvl w:val="0"/>
                <w:numId w:val="19"/>
              </w:numPr>
              <w:spacing w:after="240"/>
              <w:ind w:left="1105" w:hanging="357"/>
              <w:contextualSpacing w:val="0"/>
            </w:pPr>
            <w:r w:rsidRPr="00934B4C">
              <w:t>Hot water at 50</w:t>
            </w:r>
            <w:r w:rsidR="00E241FD">
              <w:t xml:space="preserve"> </w:t>
            </w:r>
            <w:r w:rsidRPr="00934B4C">
              <w:t>°C for 20 minutes;</w:t>
            </w:r>
          </w:p>
          <w:p w:rsidR="009A5508" w:rsidRPr="00934B4C" w:rsidRDefault="00E42A05" w:rsidP="006F60B8">
            <w:pPr>
              <w:pStyle w:val="Paragraphedeliste"/>
              <w:numPr>
                <w:ilvl w:val="0"/>
                <w:numId w:val="18"/>
              </w:numPr>
              <w:spacing w:after="240"/>
              <w:ind w:left="737" w:hanging="357"/>
              <w:contextualSpacing w:val="0"/>
            </w:pPr>
            <w:r w:rsidRPr="00934B4C">
              <w:t xml:space="preserve">For </w:t>
            </w:r>
            <w:proofErr w:type="spellStart"/>
            <w:r w:rsidRPr="006F60B8">
              <w:rPr>
                <w:i/>
                <w:iCs/>
              </w:rPr>
              <w:t>Eruca</w:t>
            </w:r>
            <w:proofErr w:type="spellEnd"/>
            <w:r w:rsidRPr="006F60B8">
              <w:rPr>
                <w:i/>
                <w:iCs/>
              </w:rPr>
              <w:t xml:space="preserve"> </w:t>
            </w:r>
            <w:proofErr w:type="spellStart"/>
            <w:r w:rsidRPr="006F60B8">
              <w:rPr>
                <w:i/>
                <w:iCs/>
              </w:rPr>
              <w:t>vesicaria</w:t>
            </w:r>
            <w:proofErr w:type="spellEnd"/>
            <w:r w:rsidRPr="00934B4C">
              <w:t xml:space="preserve"> and </w:t>
            </w:r>
            <w:proofErr w:type="spellStart"/>
            <w:r w:rsidRPr="006F60B8">
              <w:rPr>
                <w:i/>
                <w:iCs/>
              </w:rPr>
              <w:t>Raphanus</w:t>
            </w:r>
            <w:proofErr w:type="spellEnd"/>
            <w:r w:rsidRPr="006F60B8">
              <w:rPr>
                <w:i/>
                <w:iCs/>
              </w:rPr>
              <w:t xml:space="preserve"> sativus</w:t>
            </w:r>
            <w:r w:rsidRPr="00934B4C">
              <w:t>, seed must be treated with a broad spectrum fungicide, such as Thiram®.</w:t>
            </w:r>
          </w:p>
          <w:p w:rsidR="009A5508" w:rsidRPr="00934B4C" w:rsidRDefault="00E42A05" w:rsidP="0056584E">
            <w:pPr>
              <w:pStyle w:val="Paragraphedeliste"/>
              <w:numPr>
                <w:ilvl w:val="0"/>
                <w:numId w:val="16"/>
              </w:numPr>
              <w:spacing w:after="240"/>
              <w:ind w:left="391" w:hanging="357"/>
              <w:contextualSpacing w:val="0"/>
            </w:pPr>
            <w:r w:rsidRPr="00934B4C">
              <w:t>General requirements</w:t>
            </w:r>
          </w:p>
          <w:p w:rsidR="009A5508" w:rsidRPr="00934B4C" w:rsidRDefault="00E42A05" w:rsidP="006F60B8">
            <w:pPr>
              <w:spacing w:after="120"/>
            </w:pPr>
            <w:r w:rsidRPr="00934B4C">
              <w:t>Treatments can occur either offshore prior to export to Australian territory, or on-arrival in Australian territory.</w:t>
            </w:r>
          </w:p>
          <w:p w:rsidR="009A5508" w:rsidRPr="00934B4C" w:rsidRDefault="00E42A05" w:rsidP="006F60B8">
            <w:pPr>
              <w:spacing w:after="120"/>
            </w:pPr>
            <w:r w:rsidRPr="00934B4C">
              <w:t>Phytosanitary certification is required to attest to any offshore treatments applied to seed lots prior to export. Where phytosanitary certification is not presented or accepted, consignments are subject to onshore treatment at a department's approved arrangement facility that is able to perform the required treatment, or export or disposal.</w:t>
            </w:r>
          </w:p>
          <w:p w:rsidR="009A5508" w:rsidRPr="00934B4C" w:rsidRDefault="00E42A05" w:rsidP="00934B4C">
            <w:pPr>
              <w:spacing w:after="240"/>
            </w:pPr>
            <w:r w:rsidRPr="00934B4C">
              <w:t>Seeds imported for sprouting or microgreen production do not require the additional management measures mentioned above. However, they must be germinated in an approved arrangement facility in Australia to ensure that the seeds are not directed for other uses.</w:t>
            </w:r>
          </w:p>
          <w:p w:rsidR="009A5508" w:rsidRPr="00934B4C" w:rsidRDefault="00E42A05" w:rsidP="0056584E">
            <w:pPr>
              <w:pStyle w:val="Paragraphedeliste"/>
              <w:numPr>
                <w:ilvl w:val="0"/>
                <w:numId w:val="16"/>
              </w:numPr>
              <w:spacing w:after="240"/>
              <w:ind w:left="391" w:hanging="357"/>
              <w:contextualSpacing w:val="0"/>
            </w:pPr>
            <w:r w:rsidRPr="00934B4C">
              <w:t>Next steps</w:t>
            </w:r>
          </w:p>
          <w:p w:rsidR="009A5508" w:rsidRPr="00934B4C" w:rsidRDefault="00E42A05" w:rsidP="00934B4C">
            <w:pPr>
              <w:spacing w:after="240"/>
            </w:pPr>
            <w:r w:rsidRPr="00934B4C">
              <w:t xml:space="preserve">Australia is seeking to implement an additional option for </w:t>
            </w:r>
            <w:r w:rsidRPr="00934B4C">
              <w:rPr>
                <w:i/>
                <w:iCs/>
              </w:rPr>
              <w:t>Eruca vesicaria</w:t>
            </w:r>
            <w:r w:rsidRPr="00934B4C">
              <w:t xml:space="preserve"> and </w:t>
            </w:r>
            <w:r w:rsidRPr="00934B4C">
              <w:rPr>
                <w:i/>
                <w:iCs/>
              </w:rPr>
              <w:t>Raphanus sativus</w:t>
            </w:r>
            <w:r w:rsidRPr="00934B4C">
              <w:t>. This</w:t>
            </w:r>
            <w:r w:rsidR="001E12F1">
              <w:t> </w:t>
            </w:r>
            <w:r w:rsidRPr="00934B4C">
              <w:t xml:space="preserve">option will permit seed to be subject to polymerase chain reaction (PCR) testing for the presence of </w:t>
            </w:r>
            <w:r w:rsidRPr="00934B4C">
              <w:rPr>
                <w:i/>
                <w:iCs/>
              </w:rPr>
              <w:t>Fusarium oxysporum</w:t>
            </w:r>
            <w:r w:rsidRPr="00934B4C">
              <w:t xml:space="preserve"> f. sp. </w:t>
            </w:r>
            <w:r w:rsidRPr="00934B4C">
              <w:rPr>
                <w:i/>
                <w:iCs/>
              </w:rPr>
              <w:t>raphani</w:t>
            </w:r>
            <w:r w:rsidRPr="00934B4C">
              <w:t xml:space="preserve">, once a validated protocol is available. The availability of PCR </w:t>
            </w:r>
            <w:r w:rsidRPr="00934B4C">
              <w:lastRenderedPageBreak/>
              <w:t xml:space="preserve">testing as an additional option for </w:t>
            </w:r>
            <w:r w:rsidRPr="00934B4C">
              <w:rPr>
                <w:i/>
                <w:iCs/>
              </w:rPr>
              <w:t>Eruca vesicaria</w:t>
            </w:r>
            <w:r w:rsidRPr="00934B4C">
              <w:t xml:space="preserve"> and </w:t>
            </w:r>
            <w:r w:rsidRPr="00934B4C">
              <w:rPr>
                <w:i/>
                <w:iCs/>
              </w:rPr>
              <w:t>Raphanus sativus</w:t>
            </w:r>
            <w:r w:rsidRPr="00934B4C">
              <w:t xml:space="preserve"> will be advised through another SPS </w:t>
            </w:r>
            <w:r w:rsidR="00264D9C">
              <w:t>a</w:t>
            </w:r>
            <w:r w:rsidRPr="00934B4C">
              <w:t>ddendum.</w:t>
            </w:r>
            <w:bookmarkStart w:id="5" w:name="spsMeasure"/>
            <w:bookmarkEnd w:id="5"/>
          </w:p>
        </w:tc>
      </w:tr>
      <w:tr w:rsidR="009A5508" w:rsidTr="00D0271D">
        <w:tc>
          <w:tcPr>
            <w:tcW w:w="9242" w:type="dxa"/>
            <w:shd w:val="clear" w:color="auto" w:fill="auto"/>
          </w:tcPr>
          <w:p w:rsidR="00AD0FDA" w:rsidRPr="00934B4C" w:rsidRDefault="00E42A05" w:rsidP="006F60B8">
            <w:pPr>
              <w:keepNext/>
              <w:spacing w:after="240"/>
              <w:rPr>
                <w:b/>
              </w:rPr>
            </w:pPr>
            <w:r w:rsidRPr="00934B4C">
              <w:rPr>
                <w:b/>
              </w:rPr>
              <w:lastRenderedPageBreak/>
              <w:t>This addendum concerns a:</w:t>
            </w:r>
          </w:p>
        </w:tc>
      </w:tr>
      <w:tr w:rsidR="009A5508" w:rsidTr="00D0271D">
        <w:tc>
          <w:tcPr>
            <w:tcW w:w="9242" w:type="dxa"/>
            <w:shd w:val="clear" w:color="auto" w:fill="auto"/>
          </w:tcPr>
          <w:p w:rsidR="00AD0FDA" w:rsidRPr="00934B4C" w:rsidRDefault="00E42A05" w:rsidP="006F60B8">
            <w:pPr>
              <w:keepNext/>
              <w:ind w:left="1440" w:hanging="873"/>
            </w:pPr>
            <w:r w:rsidRPr="00934B4C">
              <w:t>[ ]</w:t>
            </w:r>
            <w:bookmarkStart w:id="6" w:name="spsModificationComment"/>
            <w:bookmarkEnd w:id="6"/>
            <w:r w:rsidR="00F342EB" w:rsidRPr="00934B4C">
              <w:tab/>
            </w:r>
            <w:r w:rsidRPr="00934B4C">
              <w:t>Modification of final date for comments</w:t>
            </w:r>
          </w:p>
        </w:tc>
      </w:tr>
      <w:tr w:rsidR="009A5508" w:rsidTr="00D0271D">
        <w:tc>
          <w:tcPr>
            <w:tcW w:w="9242" w:type="dxa"/>
            <w:shd w:val="clear" w:color="auto" w:fill="auto"/>
          </w:tcPr>
          <w:p w:rsidR="00AD0FDA" w:rsidRPr="00934B4C" w:rsidRDefault="00E42A0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9A5508" w:rsidTr="00D0271D">
        <w:tc>
          <w:tcPr>
            <w:tcW w:w="9242" w:type="dxa"/>
            <w:shd w:val="clear" w:color="auto" w:fill="auto"/>
          </w:tcPr>
          <w:p w:rsidR="00AD0FDA" w:rsidRPr="00934B4C" w:rsidRDefault="00E42A0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9A5508" w:rsidTr="00D0271D">
        <w:tc>
          <w:tcPr>
            <w:tcW w:w="9242" w:type="dxa"/>
            <w:shd w:val="clear" w:color="auto" w:fill="auto"/>
          </w:tcPr>
          <w:p w:rsidR="00AD0FDA" w:rsidRPr="00934B4C" w:rsidRDefault="00E42A05" w:rsidP="00934B4C">
            <w:pPr>
              <w:ind w:left="1440" w:hanging="873"/>
            </w:pPr>
            <w:r w:rsidRPr="00934B4C">
              <w:t>[ ]</w:t>
            </w:r>
            <w:bookmarkStart w:id="9" w:name="spsWithdraw"/>
            <w:bookmarkEnd w:id="9"/>
            <w:r w:rsidRPr="00934B4C">
              <w:tab/>
              <w:t>Withdrawal of proposed regulation</w:t>
            </w:r>
          </w:p>
        </w:tc>
      </w:tr>
      <w:tr w:rsidR="009A5508" w:rsidTr="00D0271D">
        <w:tc>
          <w:tcPr>
            <w:tcW w:w="9242" w:type="dxa"/>
            <w:shd w:val="clear" w:color="auto" w:fill="auto"/>
          </w:tcPr>
          <w:p w:rsidR="00AD0FDA" w:rsidRPr="00934B4C" w:rsidRDefault="00E42A05" w:rsidP="00934B4C">
            <w:pPr>
              <w:ind w:left="1440" w:hanging="873"/>
            </w:pPr>
            <w:r w:rsidRPr="00934B4C">
              <w:t>[ ]</w:t>
            </w:r>
            <w:bookmarkStart w:id="10" w:name="spsModificationDate"/>
            <w:bookmarkEnd w:id="10"/>
            <w:r w:rsidRPr="00934B4C">
              <w:tab/>
              <w:t>Change in proposed date of adoption, publication or date of entry into force</w:t>
            </w:r>
          </w:p>
        </w:tc>
      </w:tr>
      <w:tr w:rsidR="009A5508" w:rsidTr="00D0271D">
        <w:tc>
          <w:tcPr>
            <w:tcW w:w="9242" w:type="dxa"/>
            <w:shd w:val="clear" w:color="auto" w:fill="auto"/>
          </w:tcPr>
          <w:p w:rsidR="00AD0FDA" w:rsidRPr="00934B4C" w:rsidRDefault="00E42A0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9A5508" w:rsidTr="00D0271D">
        <w:tc>
          <w:tcPr>
            <w:tcW w:w="9242" w:type="dxa"/>
            <w:shd w:val="clear" w:color="auto" w:fill="auto"/>
          </w:tcPr>
          <w:p w:rsidR="00AD0FDA" w:rsidRPr="00934B4C" w:rsidRDefault="00E42A0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9A5508" w:rsidTr="00D0271D">
        <w:tc>
          <w:tcPr>
            <w:tcW w:w="9242" w:type="dxa"/>
            <w:shd w:val="clear" w:color="auto" w:fill="auto"/>
          </w:tcPr>
          <w:p w:rsidR="00AD0FDA" w:rsidRPr="00934B4C" w:rsidRDefault="00E42A05"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9A5508" w:rsidTr="00D0271D">
        <w:tc>
          <w:tcPr>
            <w:tcW w:w="9242" w:type="dxa"/>
            <w:shd w:val="clear" w:color="auto" w:fill="auto"/>
          </w:tcPr>
          <w:p w:rsidR="00AD0FDA" w:rsidRPr="00934B4C" w:rsidRDefault="00E42A05"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9A5508" w:rsidRPr="00EE03AA" w:rsidTr="00D0271D">
        <w:tc>
          <w:tcPr>
            <w:tcW w:w="9242" w:type="dxa"/>
            <w:shd w:val="clear" w:color="auto" w:fill="auto"/>
          </w:tcPr>
          <w:p w:rsidR="00AD0FDA" w:rsidRPr="00934B4C" w:rsidRDefault="00E42A05" w:rsidP="00934B4C">
            <w:r w:rsidRPr="00934B4C">
              <w:t>The Australian SPS Notification Authority</w:t>
            </w:r>
          </w:p>
          <w:p w:rsidR="009A5508" w:rsidRPr="00934B4C" w:rsidRDefault="00E42A05" w:rsidP="00934B4C">
            <w:r w:rsidRPr="00934B4C">
              <w:t>GPO Box 858</w:t>
            </w:r>
          </w:p>
          <w:p w:rsidR="009A5508" w:rsidRPr="004B153E" w:rsidRDefault="00E42A05" w:rsidP="00934B4C">
            <w:pPr>
              <w:rPr>
                <w:lang w:val="es-ES"/>
              </w:rPr>
            </w:pPr>
            <w:r w:rsidRPr="004B153E">
              <w:rPr>
                <w:lang w:val="es-ES"/>
              </w:rPr>
              <w:t>Canberra ACT 2601</w:t>
            </w:r>
          </w:p>
          <w:p w:rsidR="009A5508" w:rsidRPr="004B153E" w:rsidRDefault="00E42A05" w:rsidP="00934B4C">
            <w:pPr>
              <w:rPr>
                <w:lang w:val="es-ES"/>
              </w:rPr>
            </w:pPr>
            <w:r w:rsidRPr="004B153E">
              <w:rPr>
                <w:lang w:val="es-ES"/>
              </w:rPr>
              <w:t>Australia</w:t>
            </w:r>
          </w:p>
          <w:p w:rsidR="009A5508" w:rsidRPr="004B153E" w:rsidRDefault="00E42A05" w:rsidP="00934B4C">
            <w:pPr>
              <w:spacing w:after="240"/>
              <w:rPr>
                <w:lang w:val="es-ES"/>
              </w:rPr>
            </w:pPr>
            <w:r w:rsidRPr="004B153E">
              <w:rPr>
                <w:lang w:val="es-ES"/>
              </w:rPr>
              <w:t>E-mail: sps.contact@agriculture.gov.au</w:t>
            </w:r>
            <w:bookmarkStart w:id="18" w:name="spsCommentAddress"/>
            <w:bookmarkEnd w:id="18"/>
            <w:r w:rsidRPr="004B153E">
              <w:rPr>
                <w:lang w:val="es-ES"/>
              </w:rPr>
              <w:t xml:space="preserve"> </w:t>
            </w:r>
          </w:p>
        </w:tc>
      </w:tr>
      <w:tr w:rsidR="009A5508" w:rsidTr="00D0271D">
        <w:tc>
          <w:tcPr>
            <w:tcW w:w="9242" w:type="dxa"/>
            <w:shd w:val="clear" w:color="auto" w:fill="auto"/>
          </w:tcPr>
          <w:p w:rsidR="00AD0FDA" w:rsidRPr="00934B4C" w:rsidRDefault="00E42A05"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9A5508" w:rsidRPr="00EE03AA" w:rsidTr="00D0271D">
        <w:tc>
          <w:tcPr>
            <w:tcW w:w="9242" w:type="dxa"/>
            <w:shd w:val="clear" w:color="auto" w:fill="auto"/>
          </w:tcPr>
          <w:p w:rsidR="00AD0FDA" w:rsidRPr="00934B4C" w:rsidRDefault="00E42A05" w:rsidP="00934B4C">
            <w:r w:rsidRPr="00934B4C">
              <w:t>The Australian SPS Notification Authority</w:t>
            </w:r>
          </w:p>
          <w:p w:rsidR="009A5508" w:rsidRPr="00934B4C" w:rsidRDefault="00E42A05" w:rsidP="00934B4C">
            <w:r w:rsidRPr="00934B4C">
              <w:t>GPO Box 858</w:t>
            </w:r>
          </w:p>
          <w:p w:rsidR="009A5508" w:rsidRPr="004B153E" w:rsidRDefault="00E42A05" w:rsidP="00934B4C">
            <w:pPr>
              <w:rPr>
                <w:lang w:val="es-ES"/>
              </w:rPr>
            </w:pPr>
            <w:r w:rsidRPr="004B153E">
              <w:rPr>
                <w:lang w:val="es-ES"/>
              </w:rPr>
              <w:t>Canberra ACT 2601</w:t>
            </w:r>
          </w:p>
          <w:p w:rsidR="009A5508" w:rsidRPr="004B153E" w:rsidRDefault="00E42A05" w:rsidP="00934B4C">
            <w:pPr>
              <w:rPr>
                <w:lang w:val="es-ES"/>
              </w:rPr>
            </w:pPr>
            <w:r w:rsidRPr="004B153E">
              <w:rPr>
                <w:lang w:val="es-ES"/>
              </w:rPr>
              <w:t>Australia</w:t>
            </w:r>
          </w:p>
          <w:p w:rsidR="009A5508" w:rsidRPr="004B153E" w:rsidRDefault="00E42A05" w:rsidP="00934B4C">
            <w:pPr>
              <w:spacing w:after="240"/>
              <w:rPr>
                <w:lang w:val="es-ES"/>
              </w:rPr>
            </w:pPr>
            <w:r w:rsidRPr="004B153E">
              <w:rPr>
                <w:lang w:val="es-ES"/>
              </w:rPr>
              <w:t>E-mail: sps.contact@agriculture.gov.au</w:t>
            </w:r>
            <w:bookmarkStart w:id="21" w:name="spsTextSupplierAddress"/>
            <w:bookmarkEnd w:id="21"/>
            <w:r w:rsidRPr="004B153E">
              <w:rPr>
                <w:lang w:val="es-ES"/>
              </w:rPr>
              <w:t xml:space="preserve"> </w:t>
            </w:r>
          </w:p>
        </w:tc>
      </w:tr>
    </w:tbl>
    <w:p w:rsidR="00AD0FDA" w:rsidRPr="00934B4C" w:rsidRDefault="00E42A05" w:rsidP="00934B4C">
      <w:pPr>
        <w:jc w:val="center"/>
        <w:rPr>
          <w:b/>
        </w:rPr>
      </w:pPr>
      <w:r w:rsidRPr="00934B4C">
        <w:rPr>
          <w:b/>
        </w:rPr>
        <w:t>__________</w:t>
      </w:r>
    </w:p>
    <w:sectPr w:rsidR="00AD0FDA" w:rsidRPr="00934B4C" w:rsidSect="004B153E">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090" w:rsidRDefault="00E42A05">
      <w:r>
        <w:separator/>
      </w:r>
    </w:p>
  </w:endnote>
  <w:endnote w:type="continuationSeparator" w:id="0">
    <w:p w:rsidR="00537090" w:rsidRDefault="00E4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4B153E" w:rsidRDefault="004B153E" w:rsidP="004B153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4B153E" w:rsidRDefault="004B153E" w:rsidP="004B153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E42A05">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090" w:rsidRDefault="00E42A05">
      <w:r>
        <w:separator/>
      </w:r>
    </w:p>
  </w:footnote>
  <w:footnote w:type="continuationSeparator" w:id="0">
    <w:p w:rsidR="00537090" w:rsidRDefault="00E42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53E" w:rsidRPr="004B153E" w:rsidRDefault="004B153E" w:rsidP="004B153E">
    <w:pPr>
      <w:pStyle w:val="En-tte"/>
      <w:pBdr>
        <w:bottom w:val="single" w:sz="4" w:space="1" w:color="auto"/>
      </w:pBdr>
      <w:tabs>
        <w:tab w:val="clear" w:pos="4513"/>
        <w:tab w:val="clear" w:pos="9027"/>
      </w:tabs>
      <w:jc w:val="center"/>
    </w:pPr>
    <w:r w:rsidRPr="004B153E">
      <w:t>G/SPS/N/AUS/445/Add.2</w:t>
    </w:r>
  </w:p>
  <w:p w:rsidR="004B153E" w:rsidRPr="004B153E" w:rsidRDefault="004B153E" w:rsidP="004B153E">
    <w:pPr>
      <w:pStyle w:val="En-tte"/>
      <w:pBdr>
        <w:bottom w:val="single" w:sz="4" w:space="1" w:color="auto"/>
      </w:pBdr>
      <w:tabs>
        <w:tab w:val="clear" w:pos="4513"/>
        <w:tab w:val="clear" w:pos="9027"/>
      </w:tabs>
      <w:jc w:val="center"/>
    </w:pPr>
  </w:p>
  <w:p w:rsidR="004B153E" w:rsidRPr="004B153E" w:rsidRDefault="004B153E" w:rsidP="004B153E">
    <w:pPr>
      <w:pStyle w:val="En-tte"/>
      <w:pBdr>
        <w:bottom w:val="single" w:sz="4" w:space="1" w:color="auto"/>
      </w:pBdr>
      <w:tabs>
        <w:tab w:val="clear" w:pos="4513"/>
        <w:tab w:val="clear" w:pos="9027"/>
      </w:tabs>
      <w:jc w:val="center"/>
    </w:pPr>
    <w:r w:rsidRPr="004B153E">
      <w:t xml:space="preserve">- </w:t>
    </w:r>
    <w:r w:rsidRPr="004B153E">
      <w:fldChar w:fldCharType="begin"/>
    </w:r>
    <w:r w:rsidRPr="004B153E">
      <w:instrText xml:space="preserve"> PAGE </w:instrText>
    </w:r>
    <w:r w:rsidRPr="004B153E">
      <w:fldChar w:fldCharType="separate"/>
    </w:r>
    <w:r w:rsidRPr="004B153E">
      <w:rPr>
        <w:noProof/>
      </w:rPr>
      <w:t>2</w:t>
    </w:r>
    <w:r w:rsidRPr="004B153E">
      <w:fldChar w:fldCharType="end"/>
    </w:r>
    <w:r w:rsidRPr="004B153E">
      <w:t xml:space="preserve"> -</w:t>
    </w:r>
  </w:p>
  <w:p w:rsidR="00AD0FDA" w:rsidRPr="004B153E" w:rsidRDefault="00AD0FDA" w:rsidP="004B153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53E" w:rsidRPr="004B153E" w:rsidRDefault="004B153E" w:rsidP="004B153E">
    <w:pPr>
      <w:pStyle w:val="En-tte"/>
      <w:pBdr>
        <w:bottom w:val="single" w:sz="4" w:space="1" w:color="auto"/>
      </w:pBdr>
      <w:tabs>
        <w:tab w:val="clear" w:pos="4513"/>
        <w:tab w:val="clear" w:pos="9027"/>
      </w:tabs>
      <w:jc w:val="center"/>
    </w:pPr>
    <w:r w:rsidRPr="004B153E">
      <w:t>G/SPS/N/AUS/445/Add.2</w:t>
    </w:r>
  </w:p>
  <w:p w:rsidR="004B153E" w:rsidRPr="004B153E" w:rsidRDefault="004B153E" w:rsidP="004B153E">
    <w:pPr>
      <w:pStyle w:val="En-tte"/>
      <w:pBdr>
        <w:bottom w:val="single" w:sz="4" w:space="1" w:color="auto"/>
      </w:pBdr>
      <w:tabs>
        <w:tab w:val="clear" w:pos="4513"/>
        <w:tab w:val="clear" w:pos="9027"/>
      </w:tabs>
      <w:jc w:val="center"/>
    </w:pPr>
  </w:p>
  <w:p w:rsidR="004B153E" w:rsidRPr="004B153E" w:rsidRDefault="004B153E" w:rsidP="004B153E">
    <w:pPr>
      <w:pStyle w:val="En-tte"/>
      <w:pBdr>
        <w:bottom w:val="single" w:sz="4" w:space="1" w:color="auto"/>
      </w:pBdr>
      <w:tabs>
        <w:tab w:val="clear" w:pos="4513"/>
        <w:tab w:val="clear" w:pos="9027"/>
      </w:tabs>
      <w:jc w:val="center"/>
    </w:pPr>
    <w:r w:rsidRPr="004B153E">
      <w:t xml:space="preserve">- </w:t>
    </w:r>
    <w:r w:rsidRPr="004B153E">
      <w:fldChar w:fldCharType="begin"/>
    </w:r>
    <w:r w:rsidRPr="004B153E">
      <w:instrText xml:space="preserve"> PAGE </w:instrText>
    </w:r>
    <w:r w:rsidRPr="004B153E">
      <w:fldChar w:fldCharType="separate"/>
    </w:r>
    <w:r w:rsidRPr="004B153E">
      <w:rPr>
        <w:noProof/>
      </w:rPr>
      <w:t>2</w:t>
    </w:r>
    <w:r w:rsidRPr="004B153E">
      <w:fldChar w:fldCharType="end"/>
    </w:r>
    <w:r w:rsidRPr="004B153E">
      <w:t xml:space="preserve"> -</w:t>
    </w:r>
  </w:p>
  <w:p w:rsidR="00AD0FDA" w:rsidRPr="004B153E" w:rsidRDefault="00AD0FDA" w:rsidP="004B153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A5508"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4B153E" w:rsidP="0081481D">
          <w:pPr>
            <w:jc w:val="right"/>
            <w:rPr>
              <w:b/>
              <w:color w:val="FF0000"/>
              <w:szCs w:val="16"/>
            </w:rPr>
          </w:pPr>
          <w:r>
            <w:rPr>
              <w:b/>
              <w:color w:val="FF0000"/>
              <w:szCs w:val="16"/>
            </w:rPr>
            <w:t xml:space="preserve"> </w:t>
          </w:r>
        </w:p>
      </w:tc>
    </w:tr>
    <w:bookmarkEnd w:id="22"/>
    <w:tr w:rsidR="009A5508" w:rsidTr="00B13A58">
      <w:trPr>
        <w:trHeight w:val="213"/>
        <w:jc w:val="center"/>
      </w:trPr>
      <w:tc>
        <w:tcPr>
          <w:tcW w:w="3794" w:type="dxa"/>
          <w:vMerge w:val="restart"/>
          <w:shd w:val="clear" w:color="auto" w:fill="FFFFFF"/>
          <w:tcMar>
            <w:left w:w="0" w:type="dxa"/>
            <w:right w:w="0" w:type="dxa"/>
          </w:tcMar>
        </w:tcPr>
        <w:p w:rsidR="00ED54E0" w:rsidRPr="00AD0FDA" w:rsidRDefault="00E42A05"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821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9A5508"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4B153E" w:rsidRDefault="004B153E" w:rsidP="0081481D">
          <w:pPr>
            <w:jc w:val="right"/>
            <w:rPr>
              <w:b/>
              <w:szCs w:val="16"/>
            </w:rPr>
          </w:pPr>
          <w:bookmarkStart w:id="23" w:name="bmkSymbols"/>
          <w:r>
            <w:rPr>
              <w:b/>
              <w:szCs w:val="16"/>
            </w:rPr>
            <w:t>G/SPS/N/AUS/445/Add.2</w:t>
          </w:r>
        </w:p>
        <w:bookmarkEnd w:id="23"/>
        <w:p w:rsidR="00AD0FDA" w:rsidRPr="00934B4C" w:rsidRDefault="00AD0FDA" w:rsidP="0081481D">
          <w:pPr>
            <w:jc w:val="right"/>
            <w:rPr>
              <w:b/>
              <w:szCs w:val="16"/>
            </w:rPr>
          </w:pPr>
        </w:p>
      </w:tc>
    </w:tr>
    <w:tr w:rsidR="009A5508"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56584E" w:rsidP="0081481D">
          <w:pPr>
            <w:jc w:val="right"/>
            <w:rPr>
              <w:szCs w:val="16"/>
            </w:rPr>
          </w:pPr>
          <w:bookmarkStart w:id="24" w:name="bmkDate"/>
          <w:bookmarkStart w:id="25" w:name="spsDateDistribution"/>
          <w:bookmarkEnd w:id="24"/>
          <w:bookmarkEnd w:id="25"/>
          <w:r>
            <w:rPr>
              <w:szCs w:val="16"/>
            </w:rPr>
            <w:t>4 December 2019</w:t>
          </w:r>
        </w:p>
      </w:tc>
    </w:tr>
    <w:tr w:rsidR="009A5508"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E42A05" w:rsidP="0081481D">
          <w:pPr>
            <w:jc w:val="left"/>
            <w:rPr>
              <w:b/>
            </w:rPr>
          </w:pPr>
          <w:bookmarkStart w:id="26" w:name="bmkSerial"/>
          <w:r w:rsidRPr="00934B4C">
            <w:rPr>
              <w:color w:val="FF0000"/>
              <w:szCs w:val="16"/>
            </w:rPr>
            <w:t>(</w:t>
          </w:r>
          <w:bookmarkStart w:id="27" w:name="spsSerialNumber"/>
          <w:bookmarkEnd w:id="27"/>
          <w:r w:rsidR="0056584E">
            <w:rPr>
              <w:color w:val="FF0000"/>
              <w:szCs w:val="16"/>
            </w:rPr>
            <w:t>19-</w:t>
          </w:r>
          <w:r w:rsidR="00EE03AA">
            <w:rPr>
              <w:color w:val="FF0000"/>
              <w:szCs w:val="16"/>
            </w:rPr>
            <w:t>8353</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E42A0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A5508"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4B153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4B153E"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51840"/>
    <w:multiLevelType w:val="hybridMultilevel"/>
    <w:tmpl w:val="1B3885DE"/>
    <w:lvl w:ilvl="0" w:tplc="909069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CE2C41"/>
    <w:multiLevelType w:val="hybridMultilevel"/>
    <w:tmpl w:val="C5A284B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90444F"/>
    <w:multiLevelType w:val="hybridMultilevel"/>
    <w:tmpl w:val="5B961F54"/>
    <w:lvl w:ilvl="0" w:tplc="EA9C0FB8">
      <w:start w:val="1"/>
      <w:numFmt w:val="bullet"/>
      <w:lvlText w:val="-"/>
      <w:lvlJc w:val="left"/>
      <w:pPr>
        <w:ind w:left="420" w:hanging="360"/>
      </w:pPr>
      <w:rPr>
        <w:rFonts w:ascii="Verdana" w:eastAsia="Calibri" w:hAnsi="Verdana"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390A7132"/>
    <w:multiLevelType w:val="hybridMultilevel"/>
    <w:tmpl w:val="AC6E6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5" w15:restartNumberingAfterBreak="0">
    <w:nsid w:val="57454AB1"/>
    <w:multiLevelType w:val="multilevel"/>
    <w:tmpl w:val="6AEC540E"/>
    <w:numStyleLink w:val="LegalHeadings"/>
  </w:abstractNum>
  <w:abstractNum w:abstractNumId="16"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7" w15:restartNumberingAfterBreak="0">
    <w:nsid w:val="63D526BA"/>
    <w:multiLevelType w:val="hybridMultilevel"/>
    <w:tmpl w:val="5CB60482"/>
    <w:lvl w:ilvl="0" w:tplc="C8D8AB6A">
      <w:start w:val="1"/>
      <w:numFmt w:val="decimal"/>
      <w:pStyle w:val="SummaryText"/>
      <w:lvlText w:val="%1."/>
      <w:lvlJc w:val="left"/>
      <w:pPr>
        <w:ind w:left="360" w:hanging="360"/>
      </w:pPr>
    </w:lvl>
    <w:lvl w:ilvl="1" w:tplc="86F623C2" w:tentative="1">
      <w:start w:val="1"/>
      <w:numFmt w:val="lowerLetter"/>
      <w:lvlText w:val="%2."/>
      <w:lvlJc w:val="left"/>
      <w:pPr>
        <w:ind w:left="1080" w:hanging="360"/>
      </w:pPr>
    </w:lvl>
    <w:lvl w:ilvl="2" w:tplc="236E9D8C" w:tentative="1">
      <w:start w:val="1"/>
      <w:numFmt w:val="lowerRoman"/>
      <w:lvlText w:val="%3."/>
      <w:lvlJc w:val="right"/>
      <w:pPr>
        <w:ind w:left="1800" w:hanging="180"/>
      </w:pPr>
    </w:lvl>
    <w:lvl w:ilvl="3" w:tplc="B3E84EB8" w:tentative="1">
      <w:start w:val="1"/>
      <w:numFmt w:val="decimal"/>
      <w:lvlText w:val="%4."/>
      <w:lvlJc w:val="left"/>
      <w:pPr>
        <w:ind w:left="2520" w:hanging="360"/>
      </w:pPr>
    </w:lvl>
    <w:lvl w:ilvl="4" w:tplc="36E6777C" w:tentative="1">
      <w:start w:val="1"/>
      <w:numFmt w:val="lowerLetter"/>
      <w:lvlText w:val="%5."/>
      <w:lvlJc w:val="left"/>
      <w:pPr>
        <w:ind w:left="3240" w:hanging="360"/>
      </w:pPr>
    </w:lvl>
    <w:lvl w:ilvl="5" w:tplc="50F66DF8" w:tentative="1">
      <w:start w:val="1"/>
      <w:numFmt w:val="lowerRoman"/>
      <w:lvlText w:val="%6."/>
      <w:lvlJc w:val="right"/>
      <w:pPr>
        <w:ind w:left="3960" w:hanging="180"/>
      </w:pPr>
    </w:lvl>
    <w:lvl w:ilvl="6" w:tplc="3702B7D2" w:tentative="1">
      <w:start w:val="1"/>
      <w:numFmt w:val="decimal"/>
      <w:lvlText w:val="%7."/>
      <w:lvlJc w:val="left"/>
      <w:pPr>
        <w:ind w:left="4680" w:hanging="360"/>
      </w:pPr>
    </w:lvl>
    <w:lvl w:ilvl="7" w:tplc="74D23094" w:tentative="1">
      <w:start w:val="1"/>
      <w:numFmt w:val="lowerLetter"/>
      <w:lvlText w:val="%8."/>
      <w:lvlJc w:val="left"/>
      <w:pPr>
        <w:ind w:left="5400" w:hanging="360"/>
      </w:pPr>
    </w:lvl>
    <w:lvl w:ilvl="8" w:tplc="FAEE1330" w:tentative="1">
      <w:start w:val="1"/>
      <w:numFmt w:val="lowerRoman"/>
      <w:lvlText w:val="%9."/>
      <w:lvlJc w:val="right"/>
      <w:pPr>
        <w:ind w:left="6120" w:hanging="180"/>
      </w:pPr>
    </w:lvl>
  </w:abstractNum>
  <w:abstractNum w:abstractNumId="18" w15:restartNumberingAfterBreak="0">
    <w:nsid w:val="75BE56ED"/>
    <w:multiLevelType w:val="hybridMultilevel"/>
    <w:tmpl w:val="0B3A2092"/>
    <w:lvl w:ilvl="0" w:tplc="0809000F">
      <w:start w:val="1"/>
      <w:numFmt w:val="decimal"/>
      <w:lvlText w:val="%1."/>
      <w:lvlJc w:val="left"/>
      <w:pPr>
        <w:ind w:left="720" w:hanging="360"/>
      </w:pPr>
    </w:lvl>
    <w:lvl w:ilvl="1" w:tplc="ED36B01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6"/>
  </w:num>
  <w:num w:numId="7">
    <w:abstractNumId w:val="15"/>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3"/>
  </w:num>
  <w:num w:numId="18">
    <w:abstractNumId w:val="11"/>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12F1"/>
    <w:rsid w:val="001E291F"/>
    <w:rsid w:val="00213B9B"/>
    <w:rsid w:val="00233408"/>
    <w:rsid w:val="00264D9C"/>
    <w:rsid w:val="00265218"/>
    <w:rsid w:val="0027067B"/>
    <w:rsid w:val="00280557"/>
    <w:rsid w:val="002F1872"/>
    <w:rsid w:val="00312AB5"/>
    <w:rsid w:val="00350C33"/>
    <w:rsid w:val="003572B4"/>
    <w:rsid w:val="00361102"/>
    <w:rsid w:val="00366F84"/>
    <w:rsid w:val="00467032"/>
    <w:rsid w:val="0046754A"/>
    <w:rsid w:val="004B153E"/>
    <w:rsid w:val="004F203A"/>
    <w:rsid w:val="005336B8"/>
    <w:rsid w:val="00537090"/>
    <w:rsid w:val="00547B5F"/>
    <w:rsid w:val="0056584E"/>
    <w:rsid w:val="005B04B9"/>
    <w:rsid w:val="005B68C7"/>
    <w:rsid w:val="005B7054"/>
    <w:rsid w:val="005D5981"/>
    <w:rsid w:val="005F06C2"/>
    <w:rsid w:val="005F30CB"/>
    <w:rsid w:val="00612644"/>
    <w:rsid w:val="00674CCD"/>
    <w:rsid w:val="006A6185"/>
    <w:rsid w:val="006A75AB"/>
    <w:rsid w:val="006C34E8"/>
    <w:rsid w:val="006F5826"/>
    <w:rsid w:val="006F60B8"/>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17BD"/>
    <w:rsid w:val="00934B4C"/>
    <w:rsid w:val="0099458A"/>
    <w:rsid w:val="009A1BA8"/>
    <w:rsid w:val="009A5508"/>
    <w:rsid w:val="009A6F54"/>
    <w:rsid w:val="00A02A99"/>
    <w:rsid w:val="00A6057A"/>
    <w:rsid w:val="00A74017"/>
    <w:rsid w:val="00A74F19"/>
    <w:rsid w:val="00AA332C"/>
    <w:rsid w:val="00AB49C0"/>
    <w:rsid w:val="00AC27F8"/>
    <w:rsid w:val="00AD0FDA"/>
    <w:rsid w:val="00AD4C72"/>
    <w:rsid w:val="00AD75BF"/>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241FD"/>
    <w:rsid w:val="00E34FE3"/>
    <w:rsid w:val="00E42A05"/>
    <w:rsid w:val="00E46FD5"/>
    <w:rsid w:val="00E471A7"/>
    <w:rsid w:val="00E544BB"/>
    <w:rsid w:val="00E56545"/>
    <w:rsid w:val="00EA5D4F"/>
    <w:rsid w:val="00EB6C56"/>
    <w:rsid w:val="00ED54E0"/>
    <w:rsid w:val="00EE03AA"/>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43BA2"/>
  <w15:docId w15:val="{21274DD7-7FFC-47AD-B971-2612DDFF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569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22</cp:revision>
  <dcterms:created xsi:type="dcterms:W3CDTF">2019-12-04T10:35:00Z</dcterms:created>
  <dcterms:modified xsi:type="dcterms:W3CDTF">2019-12-04T13:18:00Z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G/SPS/N/AUS/445/Add.2</vt:lpwstr>
  </property>
</Properties>
</file>