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25" w:rsidRPr="00441372" w:rsidRDefault="00EB6CD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A86ACC" w:rsidTr="00F3021D">
        <w:tc>
          <w:tcPr>
            <w:tcW w:w="707" w:type="dxa"/>
            <w:tcBorders>
              <w:bottom w:val="single" w:sz="6" w:space="0" w:color="auto"/>
            </w:tcBorders>
            <w:shd w:val="clear" w:color="auto" w:fill="auto"/>
          </w:tcPr>
          <w:p w:rsidR="00EA4725" w:rsidRPr="00441372" w:rsidRDefault="00EB6CD7"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EB6CD7" w:rsidP="00441372">
            <w:pPr>
              <w:spacing w:before="120" w:after="120"/>
            </w:pPr>
            <w:r w:rsidRPr="00441372">
              <w:rPr>
                <w:b/>
              </w:rPr>
              <w:t xml:space="preserve">Notifying Member: </w:t>
            </w:r>
            <w:bookmarkStart w:id="0" w:name="sps1a"/>
            <w:r w:rsidRPr="00A52B02">
              <w:rPr>
                <w:caps/>
                <w:u w:val="single"/>
              </w:rPr>
              <w:t>Australia</w:t>
            </w:r>
            <w:bookmarkEnd w:id="0"/>
          </w:p>
          <w:p w:rsidR="00EA4725" w:rsidRPr="00441372" w:rsidRDefault="00EB6CD7" w:rsidP="00441372">
            <w:pPr>
              <w:spacing w:after="120"/>
            </w:pPr>
            <w:r w:rsidRPr="00441372">
              <w:rPr>
                <w:b/>
                <w:bCs/>
              </w:rPr>
              <w:t xml:space="preserve">If applicable, name of local government involved: </w:t>
            </w:r>
            <w:bookmarkStart w:id="1" w:name="sps1b"/>
            <w:bookmarkEnd w:id="1"/>
          </w:p>
        </w:tc>
      </w:tr>
      <w:tr w:rsidR="00A86ACC" w:rsidTr="00F3021D">
        <w:tc>
          <w:tcPr>
            <w:tcW w:w="707" w:type="dxa"/>
            <w:tcBorders>
              <w:top w:val="single" w:sz="6" w:space="0" w:color="auto"/>
              <w:bottom w:val="single" w:sz="6" w:space="0" w:color="auto"/>
            </w:tcBorders>
            <w:shd w:val="clear" w:color="auto" w:fill="auto"/>
          </w:tcPr>
          <w:p w:rsidR="00EA4725" w:rsidRPr="00441372" w:rsidRDefault="00EB6CD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EB6CD7" w:rsidP="00441372">
            <w:pPr>
              <w:spacing w:before="120" w:after="120"/>
            </w:pPr>
            <w:r w:rsidRPr="00441372">
              <w:rPr>
                <w:b/>
              </w:rPr>
              <w:t xml:space="preserve">Agency responsible: </w:t>
            </w:r>
            <w:r>
              <w:t>Food Standards Australia New Zealand (FSANZ)</w:t>
            </w:r>
            <w:bookmarkStart w:id="2" w:name="sps2a"/>
            <w:bookmarkEnd w:id="2"/>
          </w:p>
        </w:tc>
      </w:tr>
      <w:tr w:rsidR="00A86ACC" w:rsidTr="00F3021D">
        <w:tc>
          <w:tcPr>
            <w:tcW w:w="707" w:type="dxa"/>
            <w:tcBorders>
              <w:top w:val="single" w:sz="6" w:space="0" w:color="auto"/>
              <w:bottom w:val="single" w:sz="6" w:space="0" w:color="auto"/>
            </w:tcBorders>
            <w:shd w:val="clear" w:color="auto" w:fill="auto"/>
          </w:tcPr>
          <w:p w:rsidR="00EA4725" w:rsidRPr="00441372" w:rsidRDefault="00EB6CD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EB6CD7"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Foods in general</w:t>
            </w:r>
            <w:bookmarkStart w:id="3" w:name="sps3a"/>
            <w:bookmarkEnd w:id="3"/>
          </w:p>
        </w:tc>
      </w:tr>
      <w:tr w:rsidR="00A86ACC" w:rsidTr="00F3021D">
        <w:tc>
          <w:tcPr>
            <w:tcW w:w="707" w:type="dxa"/>
            <w:tcBorders>
              <w:top w:val="single" w:sz="6" w:space="0" w:color="auto"/>
              <w:bottom w:val="single" w:sz="6" w:space="0" w:color="auto"/>
            </w:tcBorders>
            <w:shd w:val="clear" w:color="auto" w:fill="auto"/>
          </w:tcPr>
          <w:p w:rsidR="00EA4725" w:rsidRPr="00441372" w:rsidRDefault="00EB6CD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EB6CD7"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EB6CD7"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EB6CD7"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A86ACC" w:rsidTr="00F3021D">
        <w:tc>
          <w:tcPr>
            <w:tcW w:w="707" w:type="dxa"/>
            <w:tcBorders>
              <w:top w:val="single" w:sz="6" w:space="0" w:color="auto"/>
              <w:bottom w:val="single" w:sz="6" w:space="0" w:color="auto"/>
            </w:tcBorders>
            <w:shd w:val="clear" w:color="auto" w:fill="auto"/>
          </w:tcPr>
          <w:p w:rsidR="00EA4725" w:rsidRPr="00441372" w:rsidRDefault="00EB6CD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EB6CD7" w:rsidP="00441372">
            <w:pPr>
              <w:spacing w:before="120" w:after="120"/>
            </w:pPr>
            <w:r w:rsidRPr="00441372">
              <w:rPr>
                <w:b/>
              </w:rPr>
              <w:t xml:space="preserve">Title of the notified document: </w:t>
            </w:r>
            <w:r>
              <w:t xml:space="preserve">Amendment of the </w:t>
            </w:r>
            <w:r>
              <w:rPr>
                <w:i/>
                <w:iCs/>
              </w:rPr>
              <w:t>Australia New Zealand Food Standards Code</w:t>
            </w:r>
            <w:r>
              <w:t xml:space="preserve"> to align the following maximum residue limits (MRLs) with existing national regulations</w:t>
            </w:r>
            <w:bookmarkStart w:id="8" w:name="sps5a"/>
            <w:bookmarkEnd w:id="8"/>
            <w:r w:rsidRPr="00441372">
              <w:t>.</w:t>
            </w:r>
            <w:r w:rsidRPr="002724AA">
              <w:rPr>
                <w:b/>
              </w:rPr>
              <w:t xml:space="preserve">Language(s): </w:t>
            </w:r>
            <w:bookmarkStart w:id="9" w:name="sps5b"/>
            <w:r w:rsidRPr="002724AA">
              <w:rPr>
                <w:bCs/>
              </w:rPr>
              <w:t>English</w:t>
            </w:r>
            <w:bookmarkEnd w:id="9"/>
            <w:r w:rsidRPr="002724AA">
              <w:rPr>
                <w:bCs/>
              </w:rPr>
              <w:t>.</w:t>
            </w:r>
            <w:r w:rsidRPr="002724AA">
              <w:rPr>
                <w:b/>
              </w:rPr>
              <w:t>Number of pages:</w:t>
            </w:r>
            <w:bookmarkStart w:id="10" w:name="sps5c"/>
            <w:bookmarkEnd w:id="10"/>
          </w:p>
        </w:tc>
      </w:tr>
      <w:tr w:rsidR="00A86ACC" w:rsidTr="00F3021D">
        <w:tc>
          <w:tcPr>
            <w:tcW w:w="707" w:type="dxa"/>
            <w:tcBorders>
              <w:top w:val="single" w:sz="6" w:space="0" w:color="auto"/>
              <w:bottom w:val="single" w:sz="6" w:space="0" w:color="auto"/>
            </w:tcBorders>
            <w:shd w:val="clear" w:color="auto" w:fill="auto"/>
          </w:tcPr>
          <w:p w:rsidR="00EA4725" w:rsidRPr="00441372" w:rsidRDefault="00EB6CD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EB6CD7" w:rsidP="00441372">
            <w:pPr>
              <w:spacing w:before="120" w:after="120"/>
            </w:pPr>
            <w:r w:rsidRPr="00441372">
              <w:rPr>
                <w:b/>
              </w:rPr>
              <w:t xml:space="preserve">Description of content: </w:t>
            </w:r>
            <w:r>
              <w:t xml:space="preserve">This Proposal seeks to amend the </w:t>
            </w:r>
            <w:r>
              <w:rPr>
                <w:i/>
                <w:iCs/>
              </w:rPr>
              <w:t>Australia New Zealand Food Standards Code</w:t>
            </w:r>
            <w:r>
              <w:t xml:space="preserve"> to align the following maximum residue limits (MRLs) for various agricultural and veterinary chemicals so that they are consistent with other national regulations relating to the safe and effective use of agricultural and veterinary chemicals:</w:t>
            </w:r>
          </w:p>
          <w:p w:rsidR="00A86ACC" w:rsidRDefault="00EB6CD7" w:rsidP="00447A51">
            <w:pPr>
              <w:tabs>
                <w:tab w:val="left" w:pos="694"/>
              </w:tabs>
              <w:spacing w:after="120"/>
            </w:pPr>
            <w:r>
              <w:t>[1]</w:t>
            </w:r>
            <w:r w:rsidR="00447A51">
              <w:tab/>
            </w:r>
            <w:r>
              <w:t>The table to section S20–3 in Schedule 20 is varied by</w:t>
            </w:r>
          </w:p>
          <w:p w:rsidR="00A86ACC" w:rsidRDefault="00EB6CD7" w:rsidP="00447A51">
            <w:pPr>
              <w:tabs>
                <w:tab w:val="left" w:pos="694"/>
              </w:tabs>
              <w:spacing w:after="120"/>
            </w:pPr>
            <w:r>
              <w:t>[1.1]</w:t>
            </w:r>
            <w:r w:rsidR="00447A51">
              <w:tab/>
            </w:r>
            <w:r>
              <w:t>omitting from each of the following chemicals, the foods and associated MRLs</w:t>
            </w:r>
          </w:p>
          <w:p w:rsidR="00A86ACC" w:rsidRDefault="00EB6CD7">
            <w:pPr>
              <w:spacing w:after="120"/>
            </w:pPr>
            <w:r>
              <w:rPr>
                <w:i/>
                <w:iCs/>
              </w:rPr>
              <w:t>Agvet chemical: Endothal</w:t>
            </w:r>
          </w:p>
          <w:p w:rsidR="00A86ACC" w:rsidRDefault="00EB6CD7">
            <w:pPr>
              <w:spacing w:after="120"/>
            </w:pPr>
            <w:r>
              <w:rPr>
                <w:i/>
                <w:iCs/>
              </w:rPr>
              <w:t>Permitted residue: Endothal</w:t>
            </w:r>
          </w:p>
          <w:p w:rsidR="00A86ACC" w:rsidRDefault="00EB6CD7" w:rsidP="00447A51">
            <w:pPr>
              <w:tabs>
                <w:tab w:val="left" w:pos="2253"/>
              </w:tabs>
              <w:spacing w:after="120"/>
            </w:pPr>
            <w:r>
              <w:t>Potato</w:t>
            </w:r>
            <w:r w:rsidR="00447A51">
              <w:tab/>
            </w:r>
            <w:r>
              <w:t>0.1</w:t>
            </w:r>
          </w:p>
          <w:p w:rsidR="00A86ACC" w:rsidRDefault="00EB6CD7" w:rsidP="00447A51">
            <w:pPr>
              <w:tabs>
                <w:tab w:val="left" w:pos="694"/>
              </w:tabs>
              <w:spacing w:after="120"/>
              <w:ind w:left="694" w:hanging="694"/>
            </w:pPr>
            <w:r>
              <w:t>[1.3]</w:t>
            </w:r>
            <w:r w:rsidR="00447A51">
              <w:tab/>
            </w:r>
            <w:r>
              <w:t>omitting for each of the following chemicals, the maximum residue limit for the food and substituting</w:t>
            </w:r>
          </w:p>
          <w:p w:rsidR="00A86ACC" w:rsidRDefault="00EB6CD7">
            <w:pPr>
              <w:spacing w:after="120"/>
            </w:pPr>
            <w:r>
              <w:rPr>
                <w:i/>
                <w:iCs/>
              </w:rPr>
              <w:t>Agvet chemical: Clothianidin</w:t>
            </w:r>
          </w:p>
          <w:p w:rsidR="00A86ACC" w:rsidRDefault="00EB6CD7">
            <w:pPr>
              <w:spacing w:after="120"/>
            </w:pPr>
            <w:r>
              <w:rPr>
                <w:i/>
                <w:iCs/>
              </w:rPr>
              <w:t>Permitted residue: Clothianidin</w:t>
            </w:r>
          </w:p>
          <w:p w:rsidR="00A86ACC" w:rsidRPr="004F1A52" w:rsidRDefault="00EB6CD7" w:rsidP="00447A51">
            <w:pPr>
              <w:tabs>
                <w:tab w:val="left" w:pos="2253"/>
              </w:tabs>
              <w:rPr>
                <w:lang w:val="fr-CH"/>
              </w:rPr>
            </w:pPr>
            <w:r w:rsidRPr="004F1A52">
              <w:rPr>
                <w:lang w:val="fr-CH"/>
              </w:rPr>
              <w:t>Cherimoya</w:t>
            </w:r>
            <w:r w:rsidR="00447A51">
              <w:rPr>
                <w:lang w:val="fr-CH"/>
              </w:rPr>
              <w:tab/>
            </w:r>
            <w:r w:rsidRPr="004F1A52">
              <w:rPr>
                <w:lang w:val="fr-CH"/>
              </w:rPr>
              <w:t>T0.1</w:t>
            </w:r>
          </w:p>
          <w:p w:rsidR="00A86ACC" w:rsidRPr="004F1A52" w:rsidRDefault="00EB6CD7" w:rsidP="00447A51">
            <w:pPr>
              <w:tabs>
                <w:tab w:val="left" w:pos="2253"/>
              </w:tabs>
              <w:rPr>
                <w:lang w:val="fr-CH"/>
              </w:rPr>
            </w:pPr>
            <w:r w:rsidRPr="004F1A52">
              <w:rPr>
                <w:lang w:val="fr-CH"/>
              </w:rPr>
              <w:t>Custard apple</w:t>
            </w:r>
            <w:r w:rsidR="00447A51">
              <w:rPr>
                <w:lang w:val="fr-CH"/>
              </w:rPr>
              <w:tab/>
            </w:r>
            <w:r w:rsidRPr="004F1A52">
              <w:rPr>
                <w:lang w:val="fr-CH"/>
              </w:rPr>
              <w:t>T0.1</w:t>
            </w:r>
          </w:p>
          <w:p w:rsidR="00A86ACC" w:rsidRPr="00447A51" w:rsidRDefault="00EB6CD7" w:rsidP="00447A51">
            <w:pPr>
              <w:tabs>
                <w:tab w:val="left" w:pos="2253"/>
              </w:tabs>
              <w:rPr>
                <w:lang w:val="fr-CH"/>
              </w:rPr>
            </w:pPr>
            <w:r w:rsidRPr="00447A51">
              <w:rPr>
                <w:lang w:val="fr-CH"/>
              </w:rPr>
              <w:t>Ilama</w:t>
            </w:r>
            <w:r w:rsidR="00447A51" w:rsidRPr="00447A51">
              <w:rPr>
                <w:lang w:val="fr-CH"/>
              </w:rPr>
              <w:tab/>
            </w:r>
            <w:r w:rsidRPr="00447A51">
              <w:rPr>
                <w:lang w:val="fr-CH"/>
              </w:rPr>
              <w:t>T0.1</w:t>
            </w:r>
          </w:p>
          <w:p w:rsidR="00A86ACC" w:rsidRPr="004F1A52" w:rsidRDefault="00EB6CD7" w:rsidP="00447A51">
            <w:pPr>
              <w:tabs>
                <w:tab w:val="left" w:pos="2253"/>
              </w:tabs>
              <w:rPr>
                <w:lang w:val="fr-CH"/>
              </w:rPr>
            </w:pPr>
            <w:r w:rsidRPr="004F1A52">
              <w:rPr>
                <w:lang w:val="fr-CH"/>
              </w:rPr>
              <w:t>Olives</w:t>
            </w:r>
            <w:r w:rsidR="00447A51">
              <w:rPr>
                <w:lang w:val="fr-CH"/>
              </w:rPr>
              <w:tab/>
            </w:r>
            <w:r w:rsidRPr="004F1A52">
              <w:rPr>
                <w:lang w:val="fr-CH"/>
              </w:rPr>
              <w:t>T0.3</w:t>
            </w:r>
          </w:p>
          <w:p w:rsidR="00A86ACC" w:rsidRPr="004F1A52" w:rsidRDefault="00EB6CD7" w:rsidP="00447A51">
            <w:pPr>
              <w:tabs>
                <w:tab w:val="left" w:pos="2253"/>
              </w:tabs>
              <w:rPr>
                <w:lang w:val="fr-CH"/>
              </w:rPr>
            </w:pPr>
            <w:r w:rsidRPr="004F1A52">
              <w:rPr>
                <w:lang w:val="fr-CH"/>
              </w:rPr>
              <w:t>Soursop</w:t>
            </w:r>
            <w:r w:rsidR="00447A51">
              <w:rPr>
                <w:lang w:val="fr-CH"/>
              </w:rPr>
              <w:tab/>
            </w:r>
            <w:r w:rsidRPr="004F1A52">
              <w:rPr>
                <w:lang w:val="fr-CH"/>
              </w:rPr>
              <w:t>T0.1</w:t>
            </w:r>
          </w:p>
          <w:p w:rsidR="00A86ACC" w:rsidRDefault="00EB6CD7" w:rsidP="00447A51">
            <w:pPr>
              <w:tabs>
                <w:tab w:val="left" w:pos="2253"/>
              </w:tabs>
              <w:spacing w:after="120"/>
            </w:pPr>
            <w:r w:rsidRPr="004F1A52">
              <w:rPr>
                <w:lang w:val="fr-CH"/>
              </w:rPr>
              <w:t>Sugar apple</w:t>
            </w:r>
            <w:r w:rsidR="00447A51">
              <w:rPr>
                <w:lang w:val="fr-CH"/>
              </w:rPr>
              <w:tab/>
            </w:r>
            <w:r>
              <w:t>T0.1</w:t>
            </w:r>
            <w:bookmarkStart w:id="11" w:name="sps6a"/>
            <w:bookmarkEnd w:id="11"/>
          </w:p>
        </w:tc>
      </w:tr>
      <w:tr w:rsidR="00A86ACC" w:rsidTr="00F3021D">
        <w:tc>
          <w:tcPr>
            <w:tcW w:w="707" w:type="dxa"/>
            <w:tcBorders>
              <w:top w:val="single" w:sz="6" w:space="0" w:color="auto"/>
              <w:bottom w:val="single" w:sz="6" w:space="0" w:color="auto"/>
            </w:tcBorders>
            <w:shd w:val="clear" w:color="auto" w:fill="auto"/>
          </w:tcPr>
          <w:p w:rsidR="00EA4725" w:rsidRPr="00441372" w:rsidRDefault="00EB6CD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EB6CD7" w:rsidP="00441372">
            <w:pPr>
              <w:spacing w:before="120" w:after="120"/>
            </w:pPr>
            <w:r w:rsidRPr="00441372">
              <w:rPr>
                <w:b/>
              </w:rPr>
              <w:t>Objective and rationale: [</w:t>
            </w:r>
            <w:bookmarkStart w:id="12" w:name="sps7a"/>
            <w:r w:rsidRPr="00441372">
              <w:rPr>
                <w:b/>
              </w:rPr>
              <w:t>X</w:t>
            </w:r>
            <w:bookmarkEnd w:id="12"/>
            <w:r w:rsidRPr="00441372">
              <w:rPr>
                <w:b/>
              </w:rPr>
              <w:t>] food safety, [ ]</w:t>
            </w:r>
            <w:bookmarkStart w:id="13" w:name="sps7b"/>
            <w:bookmarkEnd w:id="13"/>
            <w:r w:rsidRPr="00441372">
              <w:rPr>
                <w:b/>
              </w:rPr>
              <w:t> animal health, [ ]</w:t>
            </w:r>
            <w:bookmarkStart w:id="14" w:name="sps7c"/>
            <w:bookmarkEnd w:id="14"/>
            <w:r w:rsidRPr="00441372">
              <w:rPr>
                <w:b/>
              </w:rPr>
              <w:t> plant protection, [ ]</w:t>
            </w:r>
            <w:bookmarkStart w:id="15" w:name="sps7d"/>
            <w:bookmarkEnd w:id="15"/>
            <w:r w:rsidRPr="00441372">
              <w:rPr>
                <w:b/>
              </w:rPr>
              <w:t> protect humans from animal/plant pest or disease, [ ]</w:t>
            </w:r>
            <w:bookmarkStart w:id="16" w:name="sps7e"/>
            <w:bookmarkEnd w:id="16"/>
            <w:r w:rsidRPr="00441372">
              <w:rPr>
                <w:b/>
              </w:rPr>
              <w:t xml:space="preserve"> protect territory from other damage from pests. </w:t>
            </w:r>
            <w:bookmarkStart w:id="17" w:name="sps7f"/>
            <w:bookmarkEnd w:id="17"/>
          </w:p>
        </w:tc>
      </w:tr>
      <w:tr w:rsidR="00A86ACC" w:rsidTr="00F3021D">
        <w:tc>
          <w:tcPr>
            <w:tcW w:w="707" w:type="dxa"/>
            <w:tcBorders>
              <w:top w:val="single" w:sz="6" w:space="0" w:color="auto"/>
              <w:bottom w:val="single" w:sz="6" w:space="0" w:color="auto"/>
            </w:tcBorders>
            <w:shd w:val="clear" w:color="auto" w:fill="auto"/>
          </w:tcPr>
          <w:p w:rsidR="00EA4725" w:rsidRPr="00441372" w:rsidRDefault="00EB6CD7"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EB6CD7" w:rsidP="00441372">
            <w:pPr>
              <w:spacing w:before="120" w:after="120"/>
            </w:pPr>
            <w:r w:rsidRPr="00441372">
              <w:rPr>
                <w:b/>
              </w:rPr>
              <w:t>Is there a relevant international standard? If so, identify the standard:</w:t>
            </w:r>
          </w:p>
          <w:p w:rsidR="004F1A52" w:rsidRDefault="00EB6CD7" w:rsidP="00C7263B">
            <w:pPr>
              <w:spacing w:after="120"/>
              <w:ind w:left="720" w:hanging="720"/>
              <w:rPr>
                <w:b/>
                <w:i/>
              </w:rPr>
            </w:pPr>
            <w:r w:rsidRPr="00441372">
              <w:rPr>
                <w:b/>
              </w:rPr>
              <w:t>[</w:t>
            </w:r>
            <w:bookmarkStart w:id="18" w:name="sps8a"/>
            <w:r w:rsidRPr="00441372">
              <w:rPr>
                <w:b/>
              </w:rPr>
              <w:t>X</w:t>
            </w:r>
            <w:bookmarkEnd w:id="18"/>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bookmarkStart w:id="19" w:name="sps8atext"/>
          </w:p>
          <w:p w:rsidR="00EA4725" w:rsidRPr="00441372" w:rsidRDefault="00EB6CD7" w:rsidP="004F1A52">
            <w:pPr>
              <w:pStyle w:val="ListParagraph"/>
              <w:numPr>
                <w:ilvl w:val="0"/>
                <w:numId w:val="16"/>
              </w:numPr>
              <w:spacing w:after="120"/>
              <w:ind w:left="977" w:hanging="283"/>
            </w:pPr>
            <w:r w:rsidRPr="00441372">
              <w:t>CAC/MRL</w:t>
            </w:r>
            <w:r w:rsidR="004F1A52">
              <w:t> </w:t>
            </w:r>
            <w:r w:rsidRPr="00441372">
              <w:t>1 Maximum Residue Limits (MRLs) for Pesticides 2009</w:t>
            </w:r>
          </w:p>
          <w:p w:rsidR="00A86ACC" w:rsidRPr="00441372" w:rsidRDefault="004F1A52" w:rsidP="004F1A52">
            <w:pPr>
              <w:pStyle w:val="ListParagraph"/>
              <w:numPr>
                <w:ilvl w:val="0"/>
                <w:numId w:val="16"/>
              </w:numPr>
              <w:spacing w:after="120"/>
              <w:ind w:left="977" w:hanging="283"/>
            </w:pPr>
            <w:r>
              <w:t>CAC/MRL </w:t>
            </w:r>
            <w:r w:rsidR="00EB6CD7" w:rsidRPr="00441372">
              <w:t>2 Maximum Residue Limits for Veterinary Drugs in Food 2009</w:t>
            </w:r>
          </w:p>
          <w:p w:rsidR="00A86ACC" w:rsidRPr="00441372" w:rsidRDefault="004F1A52" w:rsidP="004F1A52">
            <w:pPr>
              <w:pStyle w:val="ListParagraph"/>
              <w:numPr>
                <w:ilvl w:val="0"/>
                <w:numId w:val="16"/>
              </w:numPr>
              <w:spacing w:after="120"/>
              <w:ind w:left="977" w:hanging="283"/>
            </w:pPr>
            <w:r>
              <w:t>CAC/MRL </w:t>
            </w:r>
            <w:r w:rsidR="00EB6CD7" w:rsidRPr="00441372">
              <w:t>3 Extraneous Maximum Residue Limits (EMRLs) 2001 and subsequent variations to relevant standards as adopted or revoked by the Commission</w:t>
            </w:r>
            <w:bookmarkEnd w:id="19"/>
          </w:p>
          <w:p w:rsidR="00EA4725" w:rsidRPr="00441372" w:rsidRDefault="00EB6CD7" w:rsidP="00441372">
            <w:pPr>
              <w:spacing w:after="120"/>
              <w:ind w:left="720" w:hanging="720"/>
              <w:rPr>
                <w:b/>
              </w:rPr>
            </w:pPr>
            <w:r w:rsidRPr="00441372">
              <w:rPr>
                <w:b/>
              </w:rPr>
              <w:t>[ ]</w:t>
            </w:r>
            <w:bookmarkStart w:id="20" w:name="sps8b"/>
            <w:bookmarkEnd w:id="20"/>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1" w:name="sps8btext"/>
            <w:bookmarkEnd w:id="21"/>
          </w:p>
          <w:p w:rsidR="00EA4725" w:rsidRPr="00441372" w:rsidRDefault="00EB6CD7" w:rsidP="00441372">
            <w:pPr>
              <w:spacing w:after="120"/>
              <w:ind w:left="720" w:hanging="720"/>
              <w:rPr>
                <w:b/>
              </w:rPr>
            </w:pPr>
            <w:r w:rsidRPr="00441372">
              <w:rPr>
                <w:b/>
              </w:rPr>
              <w:t>[ ]</w:t>
            </w:r>
            <w:bookmarkStart w:id="22" w:name="sps8c"/>
            <w:bookmarkEnd w:id="22"/>
            <w:r w:rsidRPr="00441372">
              <w:rPr>
                <w:b/>
              </w:rPr>
              <w:tab/>
              <w:t xml:space="preserve">International Plant Protection Convention </w:t>
            </w:r>
            <w:r w:rsidRPr="00441372">
              <w:rPr>
                <w:b/>
                <w:i/>
              </w:rPr>
              <w:t>(e.g. ISPM number)</w:t>
            </w:r>
            <w:r w:rsidRPr="00441372">
              <w:rPr>
                <w:b/>
              </w:rPr>
              <w:t xml:space="preserve">: </w:t>
            </w:r>
            <w:bookmarkStart w:id="23" w:name="sps8ctext"/>
            <w:bookmarkEnd w:id="23"/>
          </w:p>
          <w:p w:rsidR="00EA4725" w:rsidRPr="00441372" w:rsidRDefault="00EB6CD7" w:rsidP="00441372">
            <w:pPr>
              <w:spacing w:after="120"/>
              <w:ind w:left="720" w:hanging="720"/>
              <w:rPr>
                <w:b/>
              </w:rPr>
            </w:pPr>
            <w:r w:rsidRPr="00441372">
              <w:rPr>
                <w:b/>
              </w:rPr>
              <w:t>[ ]</w:t>
            </w:r>
            <w:bookmarkStart w:id="24" w:name="sps8d"/>
            <w:bookmarkEnd w:id="24"/>
            <w:r w:rsidRPr="00441372">
              <w:rPr>
                <w:b/>
              </w:rPr>
              <w:tab/>
              <w:t>None</w:t>
            </w:r>
          </w:p>
          <w:p w:rsidR="00EA4725" w:rsidRPr="00441372" w:rsidRDefault="00EB6CD7" w:rsidP="00441372">
            <w:pPr>
              <w:spacing w:after="120"/>
              <w:rPr>
                <w:b/>
              </w:rPr>
            </w:pPr>
            <w:r w:rsidRPr="00441372">
              <w:rPr>
                <w:b/>
              </w:rPr>
              <w:t xml:space="preserve">Does this proposed regulation conform to the relevant international standard? </w:t>
            </w:r>
          </w:p>
          <w:p w:rsidR="00EA4725" w:rsidRPr="00441372" w:rsidRDefault="00EB6CD7" w:rsidP="00441372">
            <w:pPr>
              <w:spacing w:after="120"/>
              <w:rPr>
                <w:b/>
              </w:rPr>
            </w:pPr>
            <w:r w:rsidRPr="00441372">
              <w:rPr>
                <w:b/>
              </w:rPr>
              <w:t>[ ]</w:t>
            </w:r>
            <w:bookmarkStart w:id="25" w:name="sps8ey"/>
            <w:bookmarkEnd w:id="25"/>
            <w:r w:rsidRPr="00441372">
              <w:rPr>
                <w:b/>
              </w:rPr>
              <w:t xml:space="preserve"> Yes   [</w:t>
            </w:r>
            <w:bookmarkStart w:id="26" w:name="sps8en"/>
            <w:r w:rsidRPr="00441372">
              <w:rPr>
                <w:b/>
              </w:rPr>
              <w:t>X</w:t>
            </w:r>
            <w:bookmarkEnd w:id="26"/>
            <w:r w:rsidRPr="00441372">
              <w:rPr>
                <w:b/>
              </w:rPr>
              <w:t>] No</w:t>
            </w:r>
          </w:p>
          <w:p w:rsidR="00EA4725" w:rsidRPr="00441372" w:rsidRDefault="00EB6CD7" w:rsidP="00441372">
            <w:pPr>
              <w:spacing w:after="120"/>
            </w:pPr>
            <w:r w:rsidRPr="00441372">
              <w:rPr>
                <w:b/>
              </w:rPr>
              <w:t xml:space="preserve">If no, describe, whenever possible, how and why it deviates from the international standard: </w:t>
            </w:r>
            <w:bookmarkStart w:id="27" w:name="sps8e"/>
            <w:r w:rsidRPr="00441372">
              <w:t>Certain proposed limits may differ from Codex limits.</w:t>
            </w:r>
          </w:p>
          <w:p w:rsidR="00A86ACC" w:rsidRPr="00441372" w:rsidRDefault="00EB6CD7" w:rsidP="004F1A52">
            <w:pPr>
              <w:spacing w:after="120"/>
            </w:pPr>
            <w:r w:rsidRPr="00441372">
              <w:t xml:space="preserve">The scientific methodology used by Australia to establish MRLs is consistent with international best practice. Countries set MRLs according to the good agricultural practice (GAP) or good veterinary practice (GVP) applicable to their region. Agricultural and veterinary chemical use patterns differ between different production regions and countries as pests, diseases and environmental factors vary. This means that Australian MRLs for agricultural and veterinary chemicals in food may differ from Codex standards. Australia's residues assessment processes for agricultural chemicals are available at: </w:t>
            </w:r>
            <w:hyperlink r:id="rId8" w:history="1">
              <w:r w:rsidRPr="004F1A52">
                <w:rPr>
                  <w:rStyle w:val="Hyperlink"/>
                </w:rPr>
                <w:t>https://apvma.gov.au/node/1037</w:t>
              </w:r>
            </w:hyperlink>
            <w:r w:rsidRPr="00441372">
              <w:t xml:space="preserve">. Australia's residues assessment processes for veterinary chemicals are available at: </w:t>
            </w:r>
            <w:hyperlink r:id="rId9" w:history="1">
              <w:r w:rsidRPr="004F1A52">
                <w:rPr>
                  <w:rStyle w:val="Hyperlink"/>
                </w:rPr>
                <w:t>https://apv</w:t>
              </w:r>
              <w:r w:rsidR="004F1A52" w:rsidRPr="004F1A52">
                <w:rPr>
                  <w:rStyle w:val="Hyperlink"/>
                </w:rPr>
                <w:t>ma.gov.au/node/719</w:t>
              </w:r>
            </w:hyperlink>
            <w:r w:rsidR="004F1A52">
              <w:t>.</w:t>
            </w:r>
            <w:bookmarkEnd w:id="27"/>
          </w:p>
        </w:tc>
      </w:tr>
      <w:tr w:rsidR="00A86ACC" w:rsidTr="00F3021D">
        <w:tc>
          <w:tcPr>
            <w:tcW w:w="707" w:type="dxa"/>
            <w:tcBorders>
              <w:top w:val="single" w:sz="6" w:space="0" w:color="auto"/>
              <w:bottom w:val="single" w:sz="6" w:space="0" w:color="auto"/>
            </w:tcBorders>
            <w:shd w:val="clear" w:color="auto" w:fill="auto"/>
          </w:tcPr>
          <w:p w:rsidR="00EA4725" w:rsidRPr="00441372" w:rsidRDefault="00EB6CD7"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4F1A52" w:rsidRDefault="00EB6CD7" w:rsidP="004F1A52">
            <w:pPr>
              <w:spacing w:before="120"/>
            </w:pPr>
            <w:r w:rsidRPr="00441372">
              <w:rPr>
                <w:b/>
              </w:rPr>
              <w:t xml:space="preserve">Other relevant documents and language(s) in which these are available: </w:t>
            </w:r>
            <w:r w:rsidR="004F1A52">
              <w:rPr>
                <w:i/>
                <w:iCs/>
              </w:rPr>
              <w:t>Australia </w:t>
            </w:r>
            <w:r>
              <w:rPr>
                <w:i/>
                <w:iCs/>
              </w:rPr>
              <w:t>New Zealand Food Standards Code</w:t>
            </w:r>
            <w:r>
              <w:t>:</w:t>
            </w:r>
          </w:p>
          <w:p w:rsidR="00EA4725" w:rsidRPr="00441372" w:rsidRDefault="00BC4EC1" w:rsidP="004F1A52">
            <w:pPr>
              <w:spacing w:after="120"/>
            </w:pPr>
            <w:hyperlink r:id="rId10" w:tgtFrame="_blank" w:history="1">
              <w:r w:rsidR="00EB6CD7">
                <w:rPr>
                  <w:color w:val="0000FF"/>
                  <w:u w:val="single"/>
                </w:rPr>
                <w:t>https://www.legislation.gov.au/Series/F2015L00468</w:t>
              </w:r>
            </w:hyperlink>
            <w:bookmarkStart w:id="28" w:name="sps9a"/>
            <w:bookmarkEnd w:id="28"/>
            <w:r w:rsidR="00EB6CD7">
              <w:t>(available in English)</w:t>
            </w:r>
            <w:bookmarkStart w:id="29" w:name="sps9b"/>
            <w:bookmarkEnd w:id="29"/>
          </w:p>
        </w:tc>
      </w:tr>
      <w:tr w:rsidR="00A86ACC" w:rsidTr="00F3021D">
        <w:tc>
          <w:tcPr>
            <w:tcW w:w="707" w:type="dxa"/>
            <w:tcBorders>
              <w:top w:val="single" w:sz="6" w:space="0" w:color="auto"/>
              <w:bottom w:val="single" w:sz="6" w:space="0" w:color="auto"/>
            </w:tcBorders>
            <w:shd w:val="clear" w:color="auto" w:fill="auto"/>
          </w:tcPr>
          <w:p w:rsidR="00EA4725" w:rsidRPr="00441372" w:rsidRDefault="00EB6CD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EB6CD7" w:rsidP="00441372">
            <w:pPr>
              <w:spacing w:before="120" w:after="120"/>
            </w:pPr>
            <w:r w:rsidRPr="00441372">
              <w:rPr>
                <w:b/>
              </w:rPr>
              <w:t xml:space="preserve">Proposed date of adoption </w:t>
            </w:r>
            <w:r w:rsidRPr="00441372">
              <w:rPr>
                <w:b/>
                <w:i/>
              </w:rPr>
              <w:t>(dd/mm/yy)</w:t>
            </w:r>
            <w:r w:rsidRPr="00441372">
              <w:rPr>
                <w:b/>
              </w:rPr>
              <w:t xml:space="preserve">: </w:t>
            </w:r>
            <w:r>
              <w:t>Adoption anticipated July 2018.</w:t>
            </w:r>
            <w:bookmarkStart w:id="30" w:name="sps10a"/>
            <w:bookmarkEnd w:id="30"/>
          </w:p>
          <w:p w:rsidR="00EA4725" w:rsidRPr="00441372" w:rsidRDefault="00EB6CD7" w:rsidP="00441372">
            <w:pPr>
              <w:spacing w:after="120"/>
            </w:pPr>
            <w:r w:rsidRPr="00441372">
              <w:rPr>
                <w:b/>
              </w:rPr>
              <w:t xml:space="preserve">Proposed date of publication </w:t>
            </w:r>
            <w:r w:rsidRPr="00441372">
              <w:rPr>
                <w:b/>
                <w:i/>
              </w:rPr>
              <w:t>(dd/mm/yy)</w:t>
            </w:r>
            <w:r w:rsidRPr="00441372">
              <w:rPr>
                <w:b/>
              </w:rPr>
              <w:t xml:space="preserve">: </w:t>
            </w:r>
            <w:r>
              <w:t>Publication anticipated July 2018.</w:t>
            </w:r>
            <w:bookmarkStart w:id="31" w:name="sps10bisa"/>
            <w:bookmarkEnd w:id="31"/>
          </w:p>
        </w:tc>
      </w:tr>
      <w:tr w:rsidR="00A86ACC" w:rsidTr="00F3021D">
        <w:tc>
          <w:tcPr>
            <w:tcW w:w="707" w:type="dxa"/>
            <w:tcBorders>
              <w:top w:val="single" w:sz="6" w:space="0" w:color="auto"/>
              <w:bottom w:val="single" w:sz="6" w:space="0" w:color="auto"/>
            </w:tcBorders>
            <w:shd w:val="clear" w:color="auto" w:fill="auto"/>
          </w:tcPr>
          <w:p w:rsidR="00EA4725" w:rsidRPr="00441372" w:rsidRDefault="00EB6CD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EB6CD7" w:rsidP="00441372">
            <w:pPr>
              <w:spacing w:before="120" w:after="120"/>
            </w:pPr>
            <w:r w:rsidRPr="00441372">
              <w:rPr>
                <w:b/>
              </w:rPr>
              <w:t>Proposed date of entry into force: [ ]</w:t>
            </w:r>
            <w:bookmarkStart w:id="32" w:name="sps11c"/>
            <w:bookmarkEnd w:id="32"/>
            <w:r w:rsidRPr="00441372">
              <w:rPr>
                <w:b/>
              </w:rPr>
              <w:t> Six months from date of publication</w:t>
            </w:r>
            <w:r w:rsidRPr="00441372">
              <w:t xml:space="preserve">, </w:t>
            </w:r>
            <w:r w:rsidRPr="00441372">
              <w:rPr>
                <w:b/>
              </w:rPr>
              <w:t>and/or</w:t>
            </w:r>
            <w:r w:rsidRPr="00441372">
              <w:rPr>
                <w:b/>
                <w:i/>
              </w:rPr>
              <w:t>(dd/mm/yy)</w:t>
            </w:r>
            <w:r w:rsidRPr="00441372">
              <w:rPr>
                <w:b/>
              </w:rPr>
              <w:t xml:space="preserve">: </w:t>
            </w:r>
            <w:r>
              <w:t>Entry into force anticipated July 2018.</w:t>
            </w:r>
            <w:bookmarkStart w:id="33" w:name="sps11a"/>
            <w:bookmarkEnd w:id="33"/>
          </w:p>
          <w:p w:rsidR="00EA4725" w:rsidRPr="00441372" w:rsidRDefault="00EB6CD7" w:rsidP="00441372">
            <w:pPr>
              <w:spacing w:after="120"/>
              <w:ind w:left="607" w:hanging="607"/>
              <w:rPr>
                <w:b/>
              </w:rPr>
            </w:pPr>
            <w:r w:rsidRPr="00441372">
              <w:rPr>
                <w:b/>
              </w:rPr>
              <w:t>[ ]</w:t>
            </w:r>
            <w:bookmarkStart w:id="34" w:name="sps11e"/>
            <w:bookmarkEnd w:id="34"/>
            <w:r w:rsidRPr="00441372">
              <w:rPr>
                <w:b/>
              </w:rPr>
              <w:tab/>
              <w:t xml:space="preserve">Trade facilitating measure </w:t>
            </w:r>
            <w:bookmarkStart w:id="35" w:name="sps11ebis"/>
            <w:bookmarkEnd w:id="35"/>
          </w:p>
        </w:tc>
      </w:tr>
      <w:tr w:rsidR="00A86ACC" w:rsidTr="00F3021D">
        <w:tc>
          <w:tcPr>
            <w:tcW w:w="707" w:type="dxa"/>
            <w:tcBorders>
              <w:top w:val="single" w:sz="6" w:space="0" w:color="auto"/>
              <w:bottom w:val="single" w:sz="6" w:space="0" w:color="auto"/>
            </w:tcBorders>
            <w:shd w:val="clear" w:color="auto" w:fill="auto"/>
          </w:tcPr>
          <w:p w:rsidR="00EA4725" w:rsidRPr="00441372" w:rsidRDefault="00EB6CD7" w:rsidP="00EB6CD7">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EB6CD7" w:rsidP="00EB6CD7">
            <w:pPr>
              <w:spacing w:before="120" w:after="120"/>
            </w:pPr>
            <w:r w:rsidRPr="00441372">
              <w:rPr>
                <w:b/>
              </w:rPr>
              <w:t>Final date for comments: [ ]</w:t>
            </w:r>
            <w:bookmarkStart w:id="36" w:name="sps12e"/>
            <w:bookmarkEnd w:id="36"/>
            <w:r w:rsidRPr="00441372">
              <w:rPr>
                <w:b/>
              </w:rPr>
              <w:t xml:space="preserve"> Sixty days from the date of circulation of the notification and/or </w:t>
            </w:r>
            <w:r w:rsidRPr="00441372">
              <w:rPr>
                <w:b/>
                <w:i/>
              </w:rPr>
              <w:t>(dd/mm/yy)</w:t>
            </w:r>
            <w:r w:rsidRPr="00441372">
              <w:rPr>
                <w:b/>
              </w:rPr>
              <w:t xml:space="preserve">: </w:t>
            </w:r>
            <w:bookmarkStart w:id="37" w:name="sps12a"/>
            <w:r w:rsidRPr="00441372">
              <w:t>6 July 2018</w:t>
            </w:r>
            <w:bookmarkEnd w:id="37"/>
          </w:p>
          <w:p w:rsidR="00EA4725" w:rsidRPr="00441372" w:rsidRDefault="00EB6CD7" w:rsidP="00EB6CD7">
            <w:pPr>
              <w:spacing w:after="120"/>
            </w:pPr>
            <w:r w:rsidRPr="00441372">
              <w:rPr>
                <w:b/>
              </w:rPr>
              <w:t>Agency or authority designated to handle comments: [</w:t>
            </w:r>
            <w:bookmarkStart w:id="38" w:name="sps12b"/>
            <w:r w:rsidRPr="00441372">
              <w:rPr>
                <w:b/>
              </w:rPr>
              <w:t>X</w:t>
            </w:r>
            <w:bookmarkEnd w:id="38"/>
            <w:r w:rsidRPr="00441372">
              <w:rPr>
                <w:b/>
              </w:rPr>
              <w:t>] National Notification Authority, [</w:t>
            </w:r>
            <w:bookmarkStart w:id="39" w:name="sps12c"/>
            <w:r w:rsidRPr="00441372">
              <w:rPr>
                <w:b/>
              </w:rPr>
              <w:t>X</w:t>
            </w:r>
            <w:bookmarkEnd w:id="39"/>
            <w:r w:rsidRPr="00441372">
              <w:rPr>
                <w:b/>
              </w:rPr>
              <w:t>] National Enquiry Point. Address, fax number and e</w:t>
            </w:r>
            <w:r w:rsidRPr="00441372">
              <w:rPr>
                <w:b/>
              </w:rPr>
              <w:noBreakHyphen/>
              <w:t xml:space="preserve">mail address (if available) of other body: </w:t>
            </w:r>
          </w:p>
          <w:p w:rsidR="00A86ACC" w:rsidRDefault="00EB6CD7" w:rsidP="00EB6CD7">
            <w:r>
              <w:t>Food Standards Australia New Zealand</w:t>
            </w:r>
          </w:p>
          <w:p w:rsidR="00A86ACC" w:rsidRDefault="00EB6CD7" w:rsidP="00EB6CD7">
            <w:r>
              <w:t>PO Box 5423</w:t>
            </w:r>
          </w:p>
          <w:p w:rsidR="00A86ACC" w:rsidRDefault="00EB6CD7" w:rsidP="00EB6CD7">
            <w:r>
              <w:t>KINGSTON ACT 2604</w:t>
            </w:r>
          </w:p>
          <w:p w:rsidR="00A86ACC" w:rsidRDefault="00EB6CD7" w:rsidP="00EB6CD7">
            <w:r>
              <w:t>Australia</w:t>
            </w:r>
          </w:p>
          <w:p w:rsidR="00A86ACC" w:rsidRDefault="00EB6CD7" w:rsidP="00EB6CD7">
            <w:r>
              <w:t>Fax: +(61 2) 6271 2278</w:t>
            </w:r>
          </w:p>
          <w:p w:rsidR="00A86ACC" w:rsidRDefault="00EB6CD7" w:rsidP="00EB6CD7">
            <w:pPr>
              <w:spacing w:after="120"/>
            </w:pPr>
            <w:r>
              <w:t>E-mail: standards.management@foodstandards.gov.au</w:t>
            </w:r>
            <w:bookmarkStart w:id="40" w:name="sps12d"/>
            <w:bookmarkEnd w:id="40"/>
          </w:p>
        </w:tc>
      </w:tr>
      <w:tr w:rsidR="00A86ACC" w:rsidRPr="004F1A52" w:rsidTr="00F3021D">
        <w:tc>
          <w:tcPr>
            <w:tcW w:w="707" w:type="dxa"/>
            <w:tcBorders>
              <w:top w:val="single" w:sz="6" w:space="0" w:color="auto"/>
            </w:tcBorders>
            <w:shd w:val="clear" w:color="auto" w:fill="auto"/>
          </w:tcPr>
          <w:p w:rsidR="00EA4725" w:rsidRPr="00441372" w:rsidRDefault="00EB6CD7" w:rsidP="00EB6CD7">
            <w:pPr>
              <w:keepNext/>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EB6CD7" w:rsidP="00EB6CD7">
            <w:pPr>
              <w:keepNext/>
              <w:spacing w:before="120" w:after="120"/>
              <w:rPr>
                <w:b/>
              </w:rPr>
            </w:pPr>
            <w:r w:rsidRPr="00441372">
              <w:rPr>
                <w:b/>
              </w:rPr>
              <w:t>Text(s) available from: [</w:t>
            </w:r>
            <w:bookmarkStart w:id="41" w:name="sps13a"/>
            <w:r w:rsidRPr="00441372">
              <w:rPr>
                <w:b/>
              </w:rPr>
              <w:t>X</w:t>
            </w:r>
            <w:bookmarkEnd w:id="41"/>
            <w:r w:rsidRPr="00441372">
              <w:rPr>
                <w:b/>
              </w:rPr>
              <w:t>] National Notification Authority, [ ]</w:t>
            </w:r>
            <w:bookmarkStart w:id="42" w:name="sps13b"/>
            <w:bookmarkEnd w:id="42"/>
            <w:r w:rsidRPr="00441372">
              <w:rPr>
                <w:b/>
              </w:rPr>
              <w:t> National Enquiry Point. Address, fax number and e</w:t>
            </w:r>
            <w:r w:rsidRPr="00441372">
              <w:rPr>
                <w:b/>
              </w:rPr>
              <w:noBreakHyphen/>
              <w:t>mail address (if available) of other body:</w:t>
            </w:r>
          </w:p>
          <w:p w:rsidR="00A86ACC" w:rsidRDefault="00EB6CD7" w:rsidP="00EB6CD7">
            <w:pPr>
              <w:keepNext/>
            </w:pPr>
            <w:r>
              <w:t>The Australian SPS Notification Authority</w:t>
            </w:r>
          </w:p>
          <w:p w:rsidR="00A86ACC" w:rsidRDefault="00EB6CD7" w:rsidP="00EB6CD7">
            <w:pPr>
              <w:keepNext/>
            </w:pPr>
            <w:r>
              <w:t>GPO Box 858</w:t>
            </w:r>
          </w:p>
          <w:p w:rsidR="00A86ACC" w:rsidRPr="004F1A52" w:rsidRDefault="004F1A52" w:rsidP="00EB6CD7">
            <w:pPr>
              <w:keepNext/>
              <w:rPr>
                <w:lang w:val="es-ES"/>
              </w:rPr>
            </w:pPr>
            <w:r w:rsidRPr="004F1A52">
              <w:rPr>
                <w:lang w:val="es-ES"/>
              </w:rPr>
              <w:t>Canberra ACT</w:t>
            </w:r>
            <w:r w:rsidR="00EB6CD7" w:rsidRPr="004F1A52">
              <w:rPr>
                <w:lang w:val="es-ES"/>
              </w:rPr>
              <w:t xml:space="preserve"> 2601</w:t>
            </w:r>
          </w:p>
          <w:p w:rsidR="00A86ACC" w:rsidRPr="004F1A52" w:rsidRDefault="00EB6CD7" w:rsidP="00EB6CD7">
            <w:pPr>
              <w:keepNext/>
              <w:rPr>
                <w:lang w:val="es-ES"/>
              </w:rPr>
            </w:pPr>
            <w:r w:rsidRPr="004F1A52">
              <w:rPr>
                <w:lang w:val="es-ES"/>
              </w:rPr>
              <w:t>Australia</w:t>
            </w:r>
          </w:p>
          <w:p w:rsidR="00A86ACC" w:rsidRPr="004F1A52" w:rsidRDefault="00EB6CD7" w:rsidP="00EB6CD7">
            <w:pPr>
              <w:keepNext/>
              <w:rPr>
                <w:lang w:val="es-ES"/>
              </w:rPr>
            </w:pPr>
            <w:r w:rsidRPr="004F1A52">
              <w:rPr>
                <w:lang w:val="es-ES"/>
              </w:rPr>
              <w:t>Fax:</w:t>
            </w:r>
            <w:r w:rsidR="004F1A52">
              <w:rPr>
                <w:lang w:val="es-ES"/>
              </w:rPr>
              <w:t>+(61 2) 6272 3678</w:t>
            </w:r>
          </w:p>
          <w:p w:rsidR="00A86ACC" w:rsidRPr="004F1A52" w:rsidRDefault="00EB6CD7" w:rsidP="00EB6CD7">
            <w:pPr>
              <w:keepNext/>
              <w:spacing w:after="120"/>
              <w:rPr>
                <w:lang w:val="es-ES"/>
              </w:rPr>
            </w:pPr>
            <w:r w:rsidRPr="004F1A52">
              <w:rPr>
                <w:lang w:val="es-ES"/>
              </w:rPr>
              <w:t>E-mail:sps.contact@agriculture.gov.au</w:t>
            </w:r>
            <w:bookmarkStart w:id="43" w:name="sps13c"/>
            <w:bookmarkEnd w:id="43"/>
          </w:p>
        </w:tc>
      </w:tr>
    </w:tbl>
    <w:p w:rsidR="007141CF" w:rsidRPr="004F1A52" w:rsidRDefault="00A44C34" w:rsidP="00441372">
      <w:pPr>
        <w:rPr>
          <w:lang w:val="es-ES"/>
        </w:rPr>
      </w:pPr>
    </w:p>
    <w:sectPr w:rsidR="007141CF" w:rsidRPr="004F1A52" w:rsidSect="00C057C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C34" w:rsidRDefault="00A44C34">
      <w:r>
        <w:separator/>
      </w:r>
    </w:p>
  </w:endnote>
  <w:endnote w:type="continuationSeparator" w:id="1">
    <w:p w:rsidR="00A44C34" w:rsidRDefault="00A44C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C057C3" w:rsidRDefault="00A44C34" w:rsidP="00C057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C057C3" w:rsidRDefault="00A44C34" w:rsidP="00C057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EB" w:rsidRPr="00441372" w:rsidRDefault="00A44C34" w:rsidP="00821C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C34" w:rsidRDefault="00A44C34">
      <w:r>
        <w:separator/>
      </w:r>
    </w:p>
  </w:footnote>
  <w:footnote w:type="continuationSeparator" w:id="1">
    <w:p w:rsidR="00A44C34" w:rsidRDefault="00A44C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7C3" w:rsidRPr="00C057C3" w:rsidRDefault="00C057C3" w:rsidP="00C057C3">
    <w:pPr>
      <w:pStyle w:val="Header"/>
      <w:pBdr>
        <w:bottom w:val="single" w:sz="4" w:space="1" w:color="auto"/>
      </w:pBdr>
      <w:tabs>
        <w:tab w:val="clear" w:pos="4513"/>
        <w:tab w:val="clear" w:pos="9027"/>
      </w:tabs>
      <w:jc w:val="center"/>
    </w:pPr>
    <w:r w:rsidRPr="00C057C3">
      <w:t>G/SPS/N/AUS/447</w:t>
    </w:r>
  </w:p>
  <w:p w:rsidR="00C057C3" w:rsidRPr="00C057C3" w:rsidRDefault="00C057C3" w:rsidP="00C057C3">
    <w:pPr>
      <w:pStyle w:val="Header"/>
      <w:pBdr>
        <w:bottom w:val="single" w:sz="4" w:space="1" w:color="auto"/>
      </w:pBdr>
      <w:tabs>
        <w:tab w:val="clear" w:pos="4513"/>
        <w:tab w:val="clear" w:pos="9027"/>
      </w:tabs>
      <w:jc w:val="center"/>
    </w:pPr>
  </w:p>
  <w:p w:rsidR="00C057C3" w:rsidRPr="00C057C3" w:rsidRDefault="00C057C3" w:rsidP="00C057C3">
    <w:pPr>
      <w:pStyle w:val="Header"/>
      <w:pBdr>
        <w:bottom w:val="single" w:sz="4" w:space="1" w:color="auto"/>
      </w:pBdr>
      <w:tabs>
        <w:tab w:val="clear" w:pos="4513"/>
        <w:tab w:val="clear" w:pos="9027"/>
      </w:tabs>
      <w:jc w:val="center"/>
    </w:pPr>
    <w:r w:rsidRPr="00C057C3">
      <w:t xml:space="preserve">- </w:t>
    </w:r>
    <w:r w:rsidR="00BC4EC1" w:rsidRPr="00C057C3">
      <w:fldChar w:fldCharType="begin"/>
    </w:r>
    <w:r w:rsidRPr="00C057C3">
      <w:instrText xml:space="preserve"> PAGE </w:instrText>
    </w:r>
    <w:r w:rsidR="00BC4EC1" w:rsidRPr="00C057C3">
      <w:fldChar w:fldCharType="separate"/>
    </w:r>
    <w:r w:rsidR="00A05D3E">
      <w:rPr>
        <w:noProof/>
      </w:rPr>
      <w:t>2</w:t>
    </w:r>
    <w:r w:rsidR="00BC4EC1" w:rsidRPr="00C057C3">
      <w:fldChar w:fldCharType="end"/>
    </w:r>
    <w:r w:rsidRPr="00C057C3">
      <w:t xml:space="preserve"> -</w:t>
    </w:r>
  </w:p>
  <w:p w:rsidR="00EA4725" w:rsidRPr="00C057C3" w:rsidRDefault="00A44C34" w:rsidP="00C057C3">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7C3" w:rsidRPr="00C057C3" w:rsidRDefault="00C057C3" w:rsidP="00C057C3">
    <w:pPr>
      <w:pStyle w:val="Header"/>
      <w:pBdr>
        <w:bottom w:val="single" w:sz="4" w:space="1" w:color="auto"/>
      </w:pBdr>
      <w:tabs>
        <w:tab w:val="clear" w:pos="4513"/>
        <w:tab w:val="clear" w:pos="9027"/>
      </w:tabs>
      <w:jc w:val="center"/>
    </w:pPr>
    <w:r w:rsidRPr="00C057C3">
      <w:t>G/SPS/N/AUS/447</w:t>
    </w:r>
  </w:p>
  <w:p w:rsidR="00C057C3" w:rsidRPr="00C057C3" w:rsidRDefault="00C057C3" w:rsidP="00C057C3">
    <w:pPr>
      <w:pStyle w:val="Header"/>
      <w:pBdr>
        <w:bottom w:val="single" w:sz="4" w:space="1" w:color="auto"/>
      </w:pBdr>
      <w:tabs>
        <w:tab w:val="clear" w:pos="4513"/>
        <w:tab w:val="clear" w:pos="9027"/>
      </w:tabs>
      <w:jc w:val="center"/>
    </w:pPr>
  </w:p>
  <w:p w:rsidR="00C057C3" w:rsidRPr="00C057C3" w:rsidRDefault="00C057C3" w:rsidP="00C057C3">
    <w:pPr>
      <w:pStyle w:val="Header"/>
      <w:pBdr>
        <w:bottom w:val="single" w:sz="4" w:space="1" w:color="auto"/>
      </w:pBdr>
      <w:tabs>
        <w:tab w:val="clear" w:pos="4513"/>
        <w:tab w:val="clear" w:pos="9027"/>
      </w:tabs>
      <w:jc w:val="center"/>
    </w:pPr>
    <w:r w:rsidRPr="00C057C3">
      <w:t xml:space="preserve">- </w:t>
    </w:r>
    <w:r w:rsidR="00BC4EC1" w:rsidRPr="00C057C3">
      <w:fldChar w:fldCharType="begin"/>
    </w:r>
    <w:r w:rsidRPr="00C057C3">
      <w:instrText xml:space="preserve"> PAGE </w:instrText>
    </w:r>
    <w:r w:rsidR="00BC4EC1" w:rsidRPr="00C057C3">
      <w:fldChar w:fldCharType="separate"/>
    </w:r>
    <w:r w:rsidR="00A05D3E">
      <w:rPr>
        <w:noProof/>
      </w:rPr>
      <w:t>3</w:t>
    </w:r>
    <w:r w:rsidR="00BC4EC1" w:rsidRPr="00C057C3">
      <w:fldChar w:fldCharType="end"/>
    </w:r>
    <w:r w:rsidRPr="00C057C3">
      <w:t xml:space="preserve"> -</w:t>
    </w:r>
  </w:p>
  <w:p w:rsidR="00EA4725" w:rsidRPr="00C057C3" w:rsidRDefault="00A44C34" w:rsidP="00C057C3">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A86ACC" w:rsidTr="00EE3CAF">
      <w:trPr>
        <w:trHeight w:val="240"/>
        <w:jc w:val="center"/>
      </w:trPr>
      <w:tc>
        <w:tcPr>
          <w:tcW w:w="3794" w:type="dxa"/>
          <w:shd w:val="clear" w:color="auto" w:fill="FFFFFF"/>
          <w:tcMar>
            <w:left w:w="108" w:type="dxa"/>
            <w:right w:w="108" w:type="dxa"/>
          </w:tcMar>
          <w:vAlign w:val="center"/>
        </w:tcPr>
        <w:p w:rsidR="00ED54E0" w:rsidRPr="00EA4725" w:rsidRDefault="00A44C34" w:rsidP="00422B6F">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EA4725" w:rsidRDefault="00A44C34" w:rsidP="00422B6F">
          <w:pPr>
            <w:jc w:val="right"/>
            <w:rPr>
              <w:b/>
              <w:color w:val="FF0000"/>
              <w:szCs w:val="16"/>
            </w:rPr>
          </w:pPr>
        </w:p>
      </w:tc>
      <w:bookmarkEnd w:id="44"/>
    </w:tr>
    <w:tr w:rsidR="00A86ACC" w:rsidTr="00EE3CAF">
      <w:trPr>
        <w:trHeight w:val="213"/>
        <w:jc w:val="center"/>
      </w:trPr>
      <w:tc>
        <w:tcPr>
          <w:tcW w:w="3794" w:type="dxa"/>
          <w:vMerge w:val="restart"/>
          <w:shd w:val="clear" w:color="auto" w:fill="FFFFFF"/>
          <w:tcMar>
            <w:left w:w="0" w:type="dxa"/>
            <w:right w:w="0" w:type="dxa"/>
          </w:tcMar>
        </w:tcPr>
        <w:p w:rsidR="00ED54E0" w:rsidRPr="00EA4725" w:rsidRDefault="00C057C3" w:rsidP="00422B6F">
          <w:pPr>
            <w:jc w:val="left"/>
          </w:pPr>
          <w:r>
            <w:rPr>
              <w:noProof/>
              <w:lang w:val="en-IN" w:eastAsia="en-IN" w:bidi="hi-IN"/>
            </w:rPr>
            <w:drawing>
              <wp:inline distT="0" distB="0" distL="0" distR="0">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A44C34" w:rsidP="00422B6F">
          <w:pPr>
            <w:jc w:val="right"/>
            <w:rPr>
              <w:b/>
              <w:szCs w:val="16"/>
            </w:rPr>
          </w:pPr>
        </w:p>
      </w:tc>
    </w:tr>
    <w:tr w:rsidR="00A86ACC" w:rsidTr="00EE3CAF">
      <w:trPr>
        <w:trHeight w:val="868"/>
        <w:jc w:val="center"/>
      </w:trPr>
      <w:tc>
        <w:tcPr>
          <w:tcW w:w="3794" w:type="dxa"/>
          <w:vMerge/>
          <w:shd w:val="clear" w:color="auto" w:fill="FFFFFF"/>
          <w:tcMar>
            <w:left w:w="108" w:type="dxa"/>
            <w:right w:w="108" w:type="dxa"/>
          </w:tcMar>
        </w:tcPr>
        <w:p w:rsidR="00ED54E0" w:rsidRPr="00EA4725" w:rsidRDefault="00A44C34" w:rsidP="00422B6F">
          <w:pPr>
            <w:jc w:val="left"/>
            <w:rPr>
              <w:noProof/>
              <w:lang w:eastAsia="en-GB"/>
            </w:rPr>
          </w:pPr>
        </w:p>
      </w:tc>
      <w:tc>
        <w:tcPr>
          <w:tcW w:w="5448" w:type="dxa"/>
          <w:gridSpan w:val="2"/>
          <w:shd w:val="clear" w:color="auto" w:fill="FFFFFF"/>
          <w:tcMar>
            <w:left w:w="108" w:type="dxa"/>
            <w:right w:w="108" w:type="dxa"/>
          </w:tcMar>
        </w:tcPr>
        <w:p w:rsidR="00C057C3" w:rsidRDefault="00C057C3" w:rsidP="00656ABC">
          <w:pPr>
            <w:jc w:val="right"/>
            <w:rPr>
              <w:b/>
              <w:szCs w:val="16"/>
            </w:rPr>
          </w:pPr>
          <w:bookmarkStart w:id="45" w:name="bmkSymbols"/>
          <w:r>
            <w:rPr>
              <w:b/>
              <w:szCs w:val="16"/>
            </w:rPr>
            <w:t>G/SPS/N/AUS/447</w:t>
          </w:r>
          <w:bookmarkEnd w:id="45"/>
        </w:p>
        <w:p w:rsidR="00656ABC" w:rsidRPr="00EA4725" w:rsidRDefault="00A44C34" w:rsidP="00656ABC">
          <w:pPr>
            <w:jc w:val="right"/>
            <w:rPr>
              <w:b/>
              <w:szCs w:val="16"/>
            </w:rPr>
          </w:pPr>
        </w:p>
      </w:tc>
    </w:tr>
    <w:tr w:rsidR="00A86ACC" w:rsidTr="00EE3CAF">
      <w:trPr>
        <w:trHeight w:val="240"/>
        <w:jc w:val="center"/>
      </w:trPr>
      <w:tc>
        <w:tcPr>
          <w:tcW w:w="3794" w:type="dxa"/>
          <w:vMerge/>
          <w:shd w:val="clear" w:color="auto" w:fill="FFFFFF"/>
          <w:tcMar>
            <w:left w:w="108" w:type="dxa"/>
            <w:right w:w="108" w:type="dxa"/>
          </w:tcMar>
          <w:vAlign w:val="center"/>
        </w:tcPr>
        <w:p w:rsidR="00ED54E0" w:rsidRPr="00EA4725" w:rsidRDefault="00A44C34" w:rsidP="00422B6F"/>
      </w:tc>
      <w:tc>
        <w:tcPr>
          <w:tcW w:w="5448" w:type="dxa"/>
          <w:gridSpan w:val="2"/>
          <w:shd w:val="clear" w:color="auto" w:fill="FFFFFF"/>
          <w:tcMar>
            <w:left w:w="108" w:type="dxa"/>
            <w:right w:w="108" w:type="dxa"/>
          </w:tcMar>
          <w:vAlign w:val="center"/>
        </w:tcPr>
        <w:p w:rsidR="00ED54E0" w:rsidRPr="00EA4725" w:rsidRDefault="00491329" w:rsidP="00422B6F">
          <w:pPr>
            <w:jc w:val="right"/>
            <w:rPr>
              <w:szCs w:val="16"/>
            </w:rPr>
          </w:pPr>
          <w:bookmarkStart w:id="46" w:name="spsDateDistribution"/>
          <w:bookmarkStart w:id="47" w:name="bmkDate"/>
          <w:bookmarkEnd w:id="46"/>
          <w:bookmarkEnd w:id="47"/>
          <w:r>
            <w:rPr>
              <w:szCs w:val="16"/>
            </w:rPr>
            <w:t>1 May 2018</w:t>
          </w:r>
          <w:bookmarkStart w:id="48" w:name="_GoBack"/>
          <w:bookmarkEnd w:id="48"/>
        </w:p>
      </w:tc>
    </w:tr>
    <w:tr w:rsidR="00A86ACC"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EB6CD7" w:rsidP="00422B6F">
          <w:pPr>
            <w:jc w:val="left"/>
            <w:rPr>
              <w:b/>
            </w:rPr>
          </w:pPr>
          <w:bookmarkStart w:id="49" w:name="bmkSerial"/>
          <w:r w:rsidRPr="00441372">
            <w:rPr>
              <w:color w:val="FF0000"/>
              <w:szCs w:val="16"/>
            </w:rPr>
            <w:t>(</w:t>
          </w:r>
          <w:bookmarkStart w:id="50" w:name="spsSerialNumber"/>
          <w:bookmarkEnd w:id="50"/>
          <w:r w:rsidR="00491329">
            <w:rPr>
              <w:color w:val="FF0000"/>
              <w:szCs w:val="16"/>
            </w:rPr>
            <w:t>18-2702</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EB6CD7" w:rsidP="00422B6F">
          <w:pPr>
            <w:jc w:val="right"/>
            <w:rPr>
              <w:szCs w:val="16"/>
            </w:rPr>
          </w:pPr>
          <w:bookmarkStart w:id="51" w:name="bmkTotPages"/>
          <w:r w:rsidRPr="00441372">
            <w:rPr>
              <w:bCs/>
              <w:szCs w:val="16"/>
            </w:rPr>
            <w:t xml:space="preserve">Page: </w:t>
          </w:r>
          <w:r w:rsidR="00BC4EC1" w:rsidRPr="00441372">
            <w:rPr>
              <w:bCs/>
              <w:szCs w:val="16"/>
            </w:rPr>
            <w:fldChar w:fldCharType="begin"/>
          </w:r>
          <w:r w:rsidRPr="00441372">
            <w:rPr>
              <w:bCs/>
              <w:szCs w:val="16"/>
            </w:rPr>
            <w:instrText xml:space="preserve"> PAGE  \* Arabic  \* MERGEFORMAT </w:instrText>
          </w:r>
          <w:r w:rsidR="00BC4EC1" w:rsidRPr="00441372">
            <w:rPr>
              <w:bCs/>
              <w:szCs w:val="16"/>
            </w:rPr>
            <w:fldChar w:fldCharType="separate"/>
          </w:r>
          <w:r w:rsidR="00A05D3E">
            <w:rPr>
              <w:bCs/>
              <w:noProof/>
              <w:szCs w:val="16"/>
            </w:rPr>
            <w:t>1</w:t>
          </w:r>
          <w:r w:rsidR="00BC4EC1" w:rsidRPr="00441372">
            <w:rPr>
              <w:bCs/>
              <w:szCs w:val="16"/>
            </w:rPr>
            <w:fldChar w:fldCharType="end"/>
          </w:r>
          <w:r w:rsidRPr="00441372">
            <w:rPr>
              <w:bCs/>
              <w:szCs w:val="16"/>
            </w:rPr>
            <w:t>/</w:t>
          </w:r>
          <w:fldSimple w:instr=" NUMPAGES  \* Arabic  \* MERGEFORMAT ">
            <w:r w:rsidR="00A05D3E">
              <w:rPr>
                <w:bCs/>
                <w:noProof/>
                <w:szCs w:val="16"/>
              </w:rPr>
              <w:t>1</w:t>
            </w:r>
          </w:fldSimple>
          <w:bookmarkEnd w:id="51"/>
        </w:p>
      </w:tc>
    </w:tr>
    <w:tr w:rsidR="00A86ACC"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C057C3"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C057C3" w:rsidP="00EC687E">
          <w:pPr>
            <w:jc w:val="right"/>
            <w:rPr>
              <w:bCs/>
              <w:szCs w:val="18"/>
            </w:rPr>
          </w:pPr>
          <w:bookmarkStart w:id="53" w:name="bmkLanguage"/>
          <w:r>
            <w:rPr>
              <w:bCs/>
              <w:szCs w:val="18"/>
            </w:rPr>
            <w:t>Original: English</w:t>
          </w:r>
          <w:bookmarkEnd w:id="53"/>
        </w:p>
      </w:tc>
    </w:tr>
  </w:tbl>
  <w:p w:rsidR="00ED54E0" w:rsidRPr="00441372" w:rsidRDefault="00A44C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8C9496F0">
      <w:start w:val="1"/>
      <w:numFmt w:val="decimal"/>
      <w:pStyle w:val="SummaryText"/>
      <w:lvlText w:val="%1."/>
      <w:lvlJc w:val="left"/>
      <w:pPr>
        <w:ind w:left="360" w:hanging="360"/>
      </w:pPr>
    </w:lvl>
    <w:lvl w:ilvl="1" w:tplc="DB82CB32" w:tentative="1">
      <w:start w:val="1"/>
      <w:numFmt w:val="lowerLetter"/>
      <w:lvlText w:val="%2."/>
      <w:lvlJc w:val="left"/>
      <w:pPr>
        <w:ind w:left="1080" w:hanging="360"/>
      </w:pPr>
    </w:lvl>
    <w:lvl w:ilvl="2" w:tplc="FB1CF66E" w:tentative="1">
      <w:start w:val="1"/>
      <w:numFmt w:val="lowerRoman"/>
      <w:lvlText w:val="%3."/>
      <w:lvlJc w:val="right"/>
      <w:pPr>
        <w:ind w:left="1800" w:hanging="180"/>
      </w:pPr>
    </w:lvl>
    <w:lvl w:ilvl="3" w:tplc="8C028B10" w:tentative="1">
      <w:start w:val="1"/>
      <w:numFmt w:val="decimal"/>
      <w:lvlText w:val="%4."/>
      <w:lvlJc w:val="left"/>
      <w:pPr>
        <w:ind w:left="2520" w:hanging="360"/>
      </w:pPr>
    </w:lvl>
    <w:lvl w:ilvl="4" w:tplc="77266BFA" w:tentative="1">
      <w:start w:val="1"/>
      <w:numFmt w:val="lowerLetter"/>
      <w:lvlText w:val="%5."/>
      <w:lvlJc w:val="left"/>
      <w:pPr>
        <w:ind w:left="3240" w:hanging="360"/>
      </w:pPr>
    </w:lvl>
    <w:lvl w:ilvl="5" w:tplc="B1C4444A" w:tentative="1">
      <w:start w:val="1"/>
      <w:numFmt w:val="lowerRoman"/>
      <w:lvlText w:val="%6."/>
      <w:lvlJc w:val="right"/>
      <w:pPr>
        <w:ind w:left="3960" w:hanging="180"/>
      </w:pPr>
    </w:lvl>
    <w:lvl w:ilvl="6" w:tplc="527A8958" w:tentative="1">
      <w:start w:val="1"/>
      <w:numFmt w:val="decimal"/>
      <w:lvlText w:val="%7."/>
      <w:lvlJc w:val="left"/>
      <w:pPr>
        <w:ind w:left="4680" w:hanging="360"/>
      </w:pPr>
    </w:lvl>
    <w:lvl w:ilvl="7" w:tplc="98047242" w:tentative="1">
      <w:start w:val="1"/>
      <w:numFmt w:val="lowerLetter"/>
      <w:lvlText w:val="%8."/>
      <w:lvlJc w:val="left"/>
      <w:pPr>
        <w:ind w:left="5400" w:hanging="360"/>
      </w:pPr>
    </w:lvl>
    <w:lvl w:ilvl="8" w:tplc="D7240A96" w:tentative="1">
      <w:start w:val="1"/>
      <w:numFmt w:val="lowerRoman"/>
      <w:lvlText w:val="%9."/>
      <w:lvlJc w:val="right"/>
      <w:pPr>
        <w:ind w:left="6120" w:hanging="180"/>
      </w:pPr>
    </w:lvl>
  </w:abstractNum>
  <w:abstractNum w:abstractNumId="14">
    <w:nsid w:val="68566F90"/>
    <w:multiLevelType w:val="hybridMultilevel"/>
    <w:tmpl w:val="910E312A"/>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SortMethod w:val="0000"/>
  <w:defaultTabStop w:val="567"/>
  <w:hyphenationZone w:val="425"/>
  <w:evenAndOddHeaders/>
  <w:characterSpacingControl w:val="doNotCompress"/>
  <w:hdrShapeDefaults>
    <o:shapedefaults v:ext="edit" spidmax="4098"/>
  </w:hdrShapeDefaults>
  <w:footnotePr>
    <w:footnote w:id="0"/>
    <w:footnote w:id="1"/>
  </w:footnotePr>
  <w:endnotePr>
    <w:endnote w:id="0"/>
    <w:endnote w:id="1"/>
  </w:endnotePr>
  <w:compat/>
  <w:rsids>
    <w:rsidRoot w:val="00A86ACC"/>
    <w:rsid w:val="00203B35"/>
    <w:rsid w:val="002724AA"/>
    <w:rsid w:val="002B75B8"/>
    <w:rsid w:val="0035120A"/>
    <w:rsid w:val="00447A51"/>
    <w:rsid w:val="004870CF"/>
    <w:rsid w:val="00491329"/>
    <w:rsid w:val="004F1A52"/>
    <w:rsid w:val="00A05D3E"/>
    <w:rsid w:val="00A44C34"/>
    <w:rsid w:val="00A86ACC"/>
    <w:rsid w:val="00BC4EC1"/>
    <w:rsid w:val="00C057C3"/>
    <w:rsid w:val="00C7263B"/>
    <w:rsid w:val="00EB6CD7"/>
    <w:rsid w:val="00F41C23"/>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Ind w:w="0" w:type="dxa"/>
      <w:tblCellMar>
        <w:top w:w="0" w:type="dxa"/>
        <w:left w:w="108" w:type="dxa"/>
        <w:bottom w:w="0" w:type="dxa"/>
        <w:right w:w="108" w:type="dxa"/>
      </w:tblCellMar>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Ind w:w="0" w:type="dxa"/>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Ind w:w="0" w:type="dxa"/>
      <w:tblCellMar>
        <w:top w:w="0" w:type="dxa"/>
        <w:left w:w="108" w:type="dxa"/>
        <w:bottom w:w="0" w:type="dxa"/>
        <w:right w:w="108" w:type="dxa"/>
      </w:tblCellMar>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4137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pvma.gov.au/node/103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egislation.gov.au/Series/F2015L00468"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apvma.gov.au/node/719"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3348C-31B0-4C97-B6C4-03FF3652B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lsipl</cp:lastModifiedBy>
  <cp:revision>2</cp:revision>
  <cp:lastPrinted>2018-05-01T09:02:00Z</cp:lastPrinted>
  <dcterms:created xsi:type="dcterms:W3CDTF">2018-05-07T05:22:00Z</dcterms:created>
  <dcterms:modified xsi:type="dcterms:W3CDTF">2018-05-07T05:22:00Z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G/SPS/N/AUS/447</vt:lpwstr>
  </property>
</Properties>
</file>