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0685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71CB3" w:rsidTr="00F3021D">
        <w:tc>
          <w:tcPr>
            <w:tcW w:w="707" w:type="dxa"/>
            <w:tcBorders>
              <w:bottom w:val="single" w:sz="6" w:space="0" w:color="auto"/>
            </w:tcBorders>
            <w:shd w:val="clear" w:color="auto" w:fill="auto"/>
          </w:tcPr>
          <w:p w:rsidR="00EA4725" w:rsidRPr="00441372" w:rsidRDefault="00D0685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0685A"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D0685A" w:rsidP="00441372">
            <w:pPr>
              <w:spacing w:after="120"/>
            </w:pPr>
            <w:r w:rsidRPr="00441372">
              <w:rPr>
                <w:b/>
                <w:bCs/>
              </w:rPr>
              <w:t xml:space="preserve">If applicable, name of local government involved: </w:t>
            </w:r>
            <w:bookmarkStart w:id="1" w:name="sps1b"/>
            <w:bookmarkEnd w:id="1"/>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 xml:space="preserve">Agency responsible: </w:t>
            </w:r>
            <w:r>
              <w:t>Department of Agriculture and Water Resources</w:t>
            </w:r>
            <w:bookmarkStart w:id="2" w:name="sps2a"/>
            <w:bookmarkEnd w:id="2"/>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Fresh fruit, vegetables, cut-flowers and foliage</w:t>
            </w:r>
            <w:bookmarkStart w:id="3" w:name="sps3a"/>
            <w:bookmarkEnd w:id="3"/>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0685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0685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 xml:space="preserve">Title of the notified document: </w:t>
            </w:r>
            <w:r>
              <w:t>Draft group pest risk analysis for mealybugs and the viruses they transmit on fresh fruit, vegetable, cut-flower and foliage imports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211</w:t>
            </w:r>
            <w:bookmarkEnd w:id="10"/>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0685A" w:rsidP="00D0685A">
            <w:pPr>
              <w:spacing w:before="120"/>
            </w:pPr>
            <w:r w:rsidRPr="00441372">
              <w:rPr>
                <w:b/>
              </w:rPr>
              <w:t xml:space="preserve">Description of content: </w:t>
            </w:r>
            <w:r>
              <w:t>The draft group pest risk analysis considers the biosecurity risk posed by all members of the Pseudococcidae, Putoidae and Rhizoecidae families, commonly referred to as mealybugs, and all viruses transmitted by mealybugs that are (or are likely to be) associated with fresh fruit, vegetables, cut flowers or foliage imported into Australia as commercial consignments. Phytosanitary measures are identified in the draft report for use in specific cases where measures are required. The draft report includes seven chapters and seven appendixes as follows:</w:t>
            </w:r>
          </w:p>
          <w:p w:rsidR="00D71CB3" w:rsidRDefault="00D0685A" w:rsidP="00D0685A">
            <w:r>
              <w:t>Summary</w:t>
            </w:r>
          </w:p>
          <w:p w:rsidR="00D71CB3" w:rsidRDefault="00D0685A" w:rsidP="00D0685A">
            <w:pPr>
              <w:pStyle w:val="ListParagraph"/>
              <w:numPr>
                <w:ilvl w:val="0"/>
                <w:numId w:val="16"/>
              </w:numPr>
              <w:ind w:left="294" w:hanging="280"/>
            </w:pPr>
            <w:r>
              <w:t>Introduction</w:t>
            </w:r>
          </w:p>
          <w:p w:rsidR="00D71CB3" w:rsidRDefault="00D0685A" w:rsidP="00D0685A">
            <w:pPr>
              <w:pStyle w:val="ListParagraph"/>
              <w:numPr>
                <w:ilvl w:val="0"/>
                <w:numId w:val="16"/>
              </w:numPr>
              <w:ind w:left="294" w:hanging="280"/>
            </w:pPr>
            <w:r>
              <w:t xml:space="preserve">Pest categorisation of mealybugs </w:t>
            </w:r>
          </w:p>
          <w:p w:rsidR="00D71CB3" w:rsidRDefault="00D0685A" w:rsidP="00D0685A">
            <w:pPr>
              <w:pStyle w:val="ListParagraph"/>
              <w:numPr>
                <w:ilvl w:val="0"/>
                <w:numId w:val="16"/>
              </w:numPr>
              <w:ind w:left="294" w:hanging="280"/>
            </w:pPr>
            <w:r>
              <w:t xml:space="preserve">Pest risk assessment of mealybugs </w:t>
            </w:r>
          </w:p>
          <w:p w:rsidR="00D71CB3" w:rsidRDefault="00D0685A" w:rsidP="00D0685A">
            <w:pPr>
              <w:pStyle w:val="ListParagraph"/>
              <w:numPr>
                <w:ilvl w:val="0"/>
                <w:numId w:val="16"/>
              </w:numPr>
              <w:ind w:left="294" w:hanging="280"/>
            </w:pPr>
            <w:r>
              <w:t xml:space="preserve">Pest categorisation of viruses transmitted by mealybugs </w:t>
            </w:r>
          </w:p>
          <w:p w:rsidR="00D71CB3" w:rsidRDefault="00D0685A" w:rsidP="00D0685A">
            <w:pPr>
              <w:pStyle w:val="ListParagraph"/>
              <w:numPr>
                <w:ilvl w:val="0"/>
                <w:numId w:val="16"/>
              </w:numPr>
              <w:ind w:left="294" w:hanging="280"/>
            </w:pPr>
            <w:r>
              <w:t xml:space="preserve">Pest risk assessment of viruses transmitted by mealybugs </w:t>
            </w:r>
          </w:p>
          <w:p w:rsidR="00D71CB3" w:rsidRDefault="00D0685A" w:rsidP="00D0685A">
            <w:pPr>
              <w:pStyle w:val="ListParagraph"/>
              <w:numPr>
                <w:ilvl w:val="0"/>
                <w:numId w:val="16"/>
              </w:numPr>
              <w:ind w:left="294" w:hanging="280"/>
            </w:pPr>
            <w:r>
              <w:t xml:space="preserve">Key findings </w:t>
            </w:r>
          </w:p>
          <w:p w:rsidR="00D71CB3" w:rsidRDefault="00D0685A" w:rsidP="00D0685A">
            <w:pPr>
              <w:pStyle w:val="ListParagraph"/>
              <w:numPr>
                <w:ilvl w:val="0"/>
                <w:numId w:val="16"/>
              </w:numPr>
              <w:ind w:left="294" w:hanging="280"/>
            </w:pPr>
            <w:r>
              <w:t xml:space="preserve">Pest risk management </w:t>
            </w:r>
          </w:p>
          <w:p w:rsidR="00D71CB3" w:rsidRDefault="00D0685A">
            <w:pPr>
              <w:spacing w:after="120"/>
            </w:pPr>
            <w:r>
              <w:t>Appendixes A-G</w:t>
            </w:r>
            <w:bookmarkStart w:id="11" w:name="sps6a"/>
            <w:bookmarkEnd w:id="11"/>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Objective and rationale: [ ]</w:t>
            </w:r>
            <w:bookmarkStart w:id="12" w:name="sps7a"/>
            <w:bookmarkEnd w:id="12"/>
            <w:r w:rsidRPr="00441372">
              <w:rPr>
                <w:b/>
              </w:rPr>
              <w:t> food safety, [ ]</w:t>
            </w:r>
            <w:bookmarkStart w:id="13" w:name="sps7b"/>
            <w:bookmarkEnd w:id="13"/>
            <w:r w:rsidRPr="00441372">
              <w:rPr>
                <w:b/>
              </w:rPr>
              <w:t> animal health, [</w:t>
            </w:r>
            <w:bookmarkStart w:id="14" w:name="sps7c"/>
            <w:r w:rsidRPr="00441372">
              <w:rPr>
                <w:b/>
              </w:rPr>
              <w:t>X</w:t>
            </w:r>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D0685A">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0685A" w:rsidP="00D0685A">
            <w:pPr>
              <w:keepNext/>
              <w:keepLines/>
              <w:spacing w:before="120" w:after="120"/>
            </w:pPr>
            <w:r w:rsidRPr="00441372">
              <w:rPr>
                <w:b/>
              </w:rPr>
              <w:t>Is there a relevant international standard? If so, identify the standard:</w:t>
            </w:r>
          </w:p>
          <w:p w:rsidR="00EA4725" w:rsidRPr="00441372" w:rsidRDefault="00D0685A" w:rsidP="00D0685A">
            <w:pPr>
              <w:keepNext/>
              <w:keepLines/>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D0685A" w:rsidP="00D0685A">
            <w:pPr>
              <w:keepNext/>
              <w:keepLines/>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D0685A" w:rsidRDefault="00D0685A" w:rsidP="00D0685A">
            <w:pPr>
              <w:keepNext/>
              <w:keepLines/>
              <w:ind w:left="720" w:hanging="720"/>
              <w:rPr>
                <w:b/>
              </w:rPr>
            </w:pPr>
            <w:r w:rsidRPr="00441372">
              <w:rPr>
                <w:b/>
              </w:rPr>
              <w:t>[</w:t>
            </w:r>
            <w:bookmarkStart w:id="22" w:name="sps8c"/>
            <w:r w:rsidRPr="00441372">
              <w:rPr>
                <w:b/>
              </w:rPr>
              <w:t>X</w:t>
            </w:r>
            <w:bookmarkEnd w:id="22"/>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3" w:name="sps8ctext"/>
          </w:p>
          <w:p w:rsidR="00EA4725" w:rsidRPr="00441372" w:rsidRDefault="00D0685A" w:rsidP="00D0685A">
            <w:pPr>
              <w:keepNext/>
              <w:keepLines/>
              <w:spacing w:after="120"/>
              <w:ind w:left="720" w:hanging="720"/>
              <w:rPr>
                <w:b/>
              </w:rPr>
            </w:pPr>
            <w:r>
              <w:rPr>
                <w:b/>
              </w:rPr>
              <w:tab/>
            </w:r>
            <w:r w:rsidRPr="00441372">
              <w:t>ISPM N° 2 and 11</w:t>
            </w:r>
            <w:bookmarkEnd w:id="23"/>
          </w:p>
          <w:p w:rsidR="00EA4725" w:rsidRPr="00441372" w:rsidRDefault="00D0685A" w:rsidP="00D0685A">
            <w:pPr>
              <w:keepNext/>
              <w:keepLines/>
              <w:spacing w:after="120"/>
              <w:ind w:left="720" w:hanging="720"/>
              <w:rPr>
                <w:b/>
              </w:rPr>
            </w:pPr>
            <w:r w:rsidRPr="00441372">
              <w:rPr>
                <w:b/>
              </w:rPr>
              <w:t>[ ]</w:t>
            </w:r>
            <w:bookmarkStart w:id="24" w:name="sps8d"/>
            <w:bookmarkEnd w:id="24"/>
            <w:r w:rsidRPr="00441372">
              <w:rPr>
                <w:b/>
              </w:rPr>
              <w:tab/>
              <w:t>None</w:t>
            </w:r>
          </w:p>
          <w:p w:rsidR="00EA4725" w:rsidRPr="00441372" w:rsidRDefault="00D0685A" w:rsidP="00D0685A">
            <w:pPr>
              <w:keepNext/>
              <w:keepLines/>
              <w:spacing w:after="120"/>
              <w:rPr>
                <w:b/>
              </w:rPr>
            </w:pPr>
            <w:r w:rsidRPr="00441372">
              <w:rPr>
                <w:b/>
              </w:rPr>
              <w:t xml:space="preserve">Does this proposed regulation conform to the relevant international standard? </w:t>
            </w:r>
          </w:p>
          <w:p w:rsidR="00EA4725" w:rsidRPr="00441372" w:rsidRDefault="00D0685A" w:rsidP="00D0685A">
            <w:pPr>
              <w:keepNext/>
              <w:keepLines/>
              <w:spacing w:after="120"/>
              <w:rPr>
                <w:b/>
              </w:rPr>
            </w:pPr>
            <w:r w:rsidRPr="00441372">
              <w:rPr>
                <w:b/>
              </w:rPr>
              <w:t>[</w:t>
            </w:r>
            <w:bookmarkStart w:id="25" w:name="sps8ey"/>
            <w:r w:rsidRPr="00441372">
              <w:rPr>
                <w:b/>
              </w:rPr>
              <w:t>X</w:t>
            </w:r>
            <w:bookmarkEnd w:id="25"/>
            <w:r w:rsidRPr="00441372">
              <w:rPr>
                <w:b/>
              </w:rPr>
              <w:t>] Yes   [ ]</w:t>
            </w:r>
            <w:bookmarkStart w:id="26" w:name="sps8en"/>
            <w:bookmarkEnd w:id="26"/>
            <w:r w:rsidRPr="00441372">
              <w:rPr>
                <w:b/>
              </w:rPr>
              <w:t xml:space="preserve"> No</w:t>
            </w:r>
          </w:p>
          <w:p w:rsidR="00EA4725" w:rsidRPr="00441372" w:rsidRDefault="00D0685A" w:rsidP="00D0685A">
            <w:pPr>
              <w:keepNext/>
              <w:keepLines/>
              <w:spacing w:after="120"/>
            </w:pPr>
            <w:r w:rsidRPr="00441372">
              <w:rPr>
                <w:b/>
              </w:rPr>
              <w:t xml:space="preserve">If no, describe, whenever possible, how and why it deviates from the international standard: </w:t>
            </w:r>
            <w:bookmarkStart w:id="27" w:name="sps8e"/>
            <w:bookmarkEnd w:id="27"/>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 xml:space="preserve">Other relevant documents and language(s) in which these are available: </w:t>
            </w:r>
            <w:bookmarkStart w:id="28" w:name="sps9a"/>
            <w:bookmarkEnd w:id="28"/>
            <w:r w:rsidRPr="00441372">
              <w:rPr>
                <w:bCs/>
              </w:rPr>
              <w:t xml:space="preserve"> </w:t>
            </w:r>
            <w:bookmarkStart w:id="29" w:name="sps9b"/>
            <w:bookmarkEnd w:id="29"/>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 xml:space="preserve">Proposed date of adoption </w:t>
            </w:r>
            <w:r w:rsidRPr="00441372">
              <w:rPr>
                <w:b/>
                <w:i/>
              </w:rPr>
              <w:t>(dd/mm/yy)</w:t>
            </w:r>
            <w:r w:rsidRPr="00441372">
              <w:rPr>
                <w:b/>
              </w:rPr>
              <w:t xml:space="preserve">: </w:t>
            </w:r>
            <w:r>
              <w:t>Following finalisation of the pest risk analysis.</w:t>
            </w:r>
            <w:bookmarkStart w:id="30" w:name="sps10a"/>
            <w:bookmarkEnd w:id="30"/>
          </w:p>
          <w:p w:rsidR="00EA4725" w:rsidRPr="00441372" w:rsidRDefault="00D0685A" w:rsidP="00441372">
            <w:pPr>
              <w:spacing w:after="120"/>
            </w:pPr>
            <w:r w:rsidRPr="00441372">
              <w:rPr>
                <w:b/>
              </w:rPr>
              <w:t xml:space="preserve">Proposed date of publication </w:t>
            </w:r>
            <w:r w:rsidRPr="00441372">
              <w:rPr>
                <w:b/>
                <w:i/>
              </w:rPr>
              <w:t>(dd/mm/yy)</w:t>
            </w:r>
            <w:r w:rsidRPr="00441372">
              <w:rPr>
                <w:b/>
              </w:rPr>
              <w:t xml:space="preserve">: </w:t>
            </w:r>
            <w:r>
              <w:t>28 September 2018</w:t>
            </w:r>
            <w:bookmarkStart w:id="31" w:name="sps10bisa"/>
            <w:bookmarkEnd w:id="31"/>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Following finalisation of the pest risk analysis.</w:t>
            </w:r>
            <w:bookmarkStart w:id="33" w:name="sps11a"/>
            <w:bookmarkEnd w:id="33"/>
          </w:p>
          <w:p w:rsidR="00EA4725" w:rsidRPr="00441372" w:rsidRDefault="00D0685A"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D71CB3" w:rsidTr="00F3021D">
        <w:tc>
          <w:tcPr>
            <w:tcW w:w="707" w:type="dxa"/>
            <w:tcBorders>
              <w:top w:val="single" w:sz="6" w:space="0" w:color="auto"/>
              <w:bottom w:val="single" w:sz="6" w:space="0" w:color="auto"/>
            </w:tcBorders>
            <w:shd w:val="clear" w:color="auto" w:fill="auto"/>
          </w:tcPr>
          <w:p w:rsidR="00EA4725" w:rsidRPr="00441372" w:rsidRDefault="00D0685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0685A"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27 November 2018</w:t>
            </w:r>
            <w:bookmarkEnd w:id="37"/>
          </w:p>
          <w:p w:rsidR="00EA4725" w:rsidRPr="00441372" w:rsidRDefault="00D0685A"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D71CB3" w:rsidTr="00F3021D">
        <w:tc>
          <w:tcPr>
            <w:tcW w:w="707" w:type="dxa"/>
            <w:tcBorders>
              <w:top w:val="single" w:sz="6" w:space="0" w:color="auto"/>
            </w:tcBorders>
            <w:shd w:val="clear" w:color="auto" w:fill="auto"/>
          </w:tcPr>
          <w:p w:rsidR="00EA4725" w:rsidRPr="00441372" w:rsidRDefault="00D0685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0685A"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D71CB3" w:rsidRDefault="00D0685A">
            <w:r>
              <w:t>The Australian SPS Notification Authority</w:t>
            </w:r>
          </w:p>
          <w:p w:rsidR="00D71CB3" w:rsidRDefault="00D0685A">
            <w:r>
              <w:t>GPO Box 858</w:t>
            </w:r>
          </w:p>
          <w:p w:rsidR="00D71CB3" w:rsidRPr="00D0685A" w:rsidRDefault="00D0685A">
            <w:pPr>
              <w:rPr>
                <w:lang w:val="es-ES"/>
              </w:rPr>
            </w:pPr>
            <w:r w:rsidRPr="00D0685A">
              <w:rPr>
                <w:lang w:val="es-ES"/>
              </w:rPr>
              <w:t>Canberra ACT 2601</w:t>
            </w:r>
          </w:p>
          <w:p w:rsidR="00D71CB3" w:rsidRPr="00D0685A" w:rsidRDefault="00D0685A">
            <w:pPr>
              <w:rPr>
                <w:lang w:val="es-ES"/>
              </w:rPr>
            </w:pPr>
            <w:r w:rsidRPr="00D0685A">
              <w:rPr>
                <w:lang w:val="es-ES"/>
              </w:rPr>
              <w:t>Australia</w:t>
            </w:r>
          </w:p>
          <w:p w:rsidR="00D71CB3" w:rsidRPr="00D0685A" w:rsidRDefault="00D0685A">
            <w:pPr>
              <w:rPr>
                <w:lang w:val="es-ES"/>
              </w:rPr>
            </w:pPr>
            <w:r w:rsidRPr="00D0685A">
              <w:rPr>
                <w:lang w:val="es-ES"/>
              </w:rPr>
              <w:t>Fax: +(61 2) 6272 3678</w:t>
            </w:r>
          </w:p>
          <w:p w:rsidR="00D71CB3" w:rsidRPr="00D0685A" w:rsidRDefault="00D0685A">
            <w:pPr>
              <w:rPr>
                <w:lang w:val="es-ES"/>
              </w:rPr>
            </w:pPr>
            <w:r w:rsidRPr="00D0685A">
              <w:rPr>
                <w:lang w:val="es-ES"/>
              </w:rPr>
              <w:t>E-mail: sps.contact@agriculture.gov.au</w:t>
            </w:r>
          </w:p>
          <w:p w:rsidR="00D0685A" w:rsidRPr="00BC1216" w:rsidRDefault="00D0685A">
            <w:pPr>
              <w:rPr>
                <w:lang w:val="es-ES"/>
              </w:rPr>
            </w:pPr>
          </w:p>
          <w:p w:rsidR="00D71CB3" w:rsidRDefault="00D0685A">
            <w:r>
              <w:t>Report also available (in English) from the Department of Agriculture and Water Resources website:</w:t>
            </w:r>
          </w:p>
          <w:p w:rsidR="00D71CB3" w:rsidRDefault="006D1112">
            <w:hyperlink r:id="rId7" w:tgtFrame="_blank" w:history="1">
              <w:r w:rsidR="00D0685A">
                <w:rPr>
                  <w:color w:val="0000FF"/>
                  <w:u w:val="single"/>
                </w:rPr>
                <w:t>http://www.agriculture.gov.au/SiteCollectionDocuments/biosecurity/risk-analysis/group-pest/draft-mealybugs-report.pdf</w:t>
              </w:r>
            </w:hyperlink>
          </w:p>
          <w:p w:rsidR="00D71CB3" w:rsidRDefault="006D1112">
            <w:pPr>
              <w:spacing w:after="120"/>
            </w:pPr>
            <w:hyperlink r:id="rId8" w:tgtFrame="_blank" w:history="1">
              <w:r w:rsidR="00D0685A">
                <w:rPr>
                  <w:color w:val="0000FF"/>
                  <w:u w:val="single"/>
                </w:rPr>
                <w:t>http://www.agriculture.gov.au/biosecurity/risk-analysis/group-pest-risk-analyses/mealybugs</w:t>
              </w:r>
            </w:hyperlink>
            <w:bookmarkStart w:id="43" w:name="sps13c"/>
            <w:bookmarkEnd w:id="43"/>
          </w:p>
        </w:tc>
      </w:tr>
    </w:tbl>
    <w:p w:rsidR="007141CF" w:rsidRPr="00441372" w:rsidRDefault="006D1112" w:rsidP="00441372"/>
    <w:sectPr w:rsidR="007141CF" w:rsidRPr="00441372" w:rsidSect="00D068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B17" w:rsidRDefault="00D0685A">
      <w:r>
        <w:separator/>
      </w:r>
    </w:p>
  </w:endnote>
  <w:endnote w:type="continuationSeparator" w:id="0">
    <w:p w:rsidR="007D1B17" w:rsidRDefault="00D0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0685A" w:rsidRDefault="00D0685A" w:rsidP="00D068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0685A" w:rsidRDefault="00D0685A" w:rsidP="00D068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0685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B17" w:rsidRDefault="00D0685A">
      <w:r>
        <w:separator/>
      </w:r>
    </w:p>
  </w:footnote>
  <w:footnote w:type="continuationSeparator" w:id="0">
    <w:p w:rsidR="007D1B17" w:rsidRDefault="00D0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85A" w:rsidRPr="00D0685A" w:rsidRDefault="00D0685A" w:rsidP="00D0685A">
    <w:pPr>
      <w:pStyle w:val="Header"/>
      <w:pBdr>
        <w:bottom w:val="single" w:sz="4" w:space="1" w:color="auto"/>
      </w:pBdr>
      <w:tabs>
        <w:tab w:val="clear" w:pos="4513"/>
        <w:tab w:val="clear" w:pos="9027"/>
      </w:tabs>
      <w:jc w:val="center"/>
    </w:pPr>
    <w:r w:rsidRPr="00D0685A">
      <w:t>G/SPS/N/AUS/458</w:t>
    </w:r>
  </w:p>
  <w:p w:rsidR="00D0685A" w:rsidRPr="00D0685A" w:rsidRDefault="00D0685A" w:rsidP="00D0685A">
    <w:pPr>
      <w:pStyle w:val="Header"/>
      <w:pBdr>
        <w:bottom w:val="single" w:sz="4" w:space="1" w:color="auto"/>
      </w:pBdr>
      <w:tabs>
        <w:tab w:val="clear" w:pos="4513"/>
        <w:tab w:val="clear" w:pos="9027"/>
      </w:tabs>
      <w:jc w:val="center"/>
    </w:pPr>
  </w:p>
  <w:p w:rsidR="00D0685A" w:rsidRPr="00D0685A" w:rsidRDefault="00D0685A" w:rsidP="00D0685A">
    <w:pPr>
      <w:pStyle w:val="Header"/>
      <w:pBdr>
        <w:bottom w:val="single" w:sz="4" w:space="1" w:color="auto"/>
      </w:pBdr>
      <w:tabs>
        <w:tab w:val="clear" w:pos="4513"/>
        <w:tab w:val="clear" w:pos="9027"/>
      </w:tabs>
      <w:jc w:val="center"/>
    </w:pPr>
    <w:r w:rsidRPr="00D0685A">
      <w:t xml:space="preserve">- </w:t>
    </w:r>
    <w:r w:rsidRPr="00D0685A">
      <w:fldChar w:fldCharType="begin"/>
    </w:r>
    <w:r w:rsidRPr="00D0685A">
      <w:instrText xml:space="preserve"> PAGE </w:instrText>
    </w:r>
    <w:r w:rsidRPr="00D0685A">
      <w:fldChar w:fldCharType="separate"/>
    </w:r>
    <w:r w:rsidR="006D1112">
      <w:rPr>
        <w:noProof/>
      </w:rPr>
      <w:t>2</w:t>
    </w:r>
    <w:r w:rsidRPr="00D0685A">
      <w:fldChar w:fldCharType="end"/>
    </w:r>
    <w:r w:rsidRPr="00D0685A">
      <w:t xml:space="preserve"> -</w:t>
    </w:r>
  </w:p>
  <w:p w:rsidR="00EA4725" w:rsidRPr="00D0685A" w:rsidRDefault="006D1112" w:rsidP="00D068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85A" w:rsidRPr="00D0685A" w:rsidRDefault="00D0685A" w:rsidP="00D0685A">
    <w:pPr>
      <w:pStyle w:val="Header"/>
      <w:pBdr>
        <w:bottom w:val="single" w:sz="4" w:space="1" w:color="auto"/>
      </w:pBdr>
      <w:tabs>
        <w:tab w:val="clear" w:pos="4513"/>
        <w:tab w:val="clear" w:pos="9027"/>
      </w:tabs>
      <w:jc w:val="center"/>
    </w:pPr>
    <w:r w:rsidRPr="00D0685A">
      <w:t>G/SPS/N/AUS/458</w:t>
    </w:r>
  </w:p>
  <w:p w:rsidR="00D0685A" w:rsidRPr="00D0685A" w:rsidRDefault="00D0685A" w:rsidP="00D0685A">
    <w:pPr>
      <w:pStyle w:val="Header"/>
      <w:pBdr>
        <w:bottom w:val="single" w:sz="4" w:space="1" w:color="auto"/>
      </w:pBdr>
      <w:tabs>
        <w:tab w:val="clear" w:pos="4513"/>
        <w:tab w:val="clear" w:pos="9027"/>
      </w:tabs>
      <w:jc w:val="center"/>
    </w:pPr>
  </w:p>
  <w:p w:rsidR="00D0685A" w:rsidRPr="00D0685A" w:rsidRDefault="00D0685A" w:rsidP="00D0685A">
    <w:pPr>
      <w:pStyle w:val="Header"/>
      <w:pBdr>
        <w:bottom w:val="single" w:sz="4" w:space="1" w:color="auto"/>
      </w:pBdr>
      <w:tabs>
        <w:tab w:val="clear" w:pos="4513"/>
        <w:tab w:val="clear" w:pos="9027"/>
      </w:tabs>
      <w:jc w:val="center"/>
    </w:pPr>
    <w:r w:rsidRPr="00D0685A">
      <w:t xml:space="preserve">- </w:t>
    </w:r>
    <w:r w:rsidRPr="00D0685A">
      <w:fldChar w:fldCharType="begin"/>
    </w:r>
    <w:r w:rsidRPr="00D0685A">
      <w:instrText xml:space="preserve"> PAGE </w:instrText>
    </w:r>
    <w:r w:rsidRPr="00D0685A">
      <w:fldChar w:fldCharType="separate"/>
    </w:r>
    <w:r w:rsidRPr="00D0685A">
      <w:rPr>
        <w:noProof/>
      </w:rPr>
      <w:t>2</w:t>
    </w:r>
    <w:r w:rsidRPr="00D0685A">
      <w:fldChar w:fldCharType="end"/>
    </w:r>
    <w:r w:rsidRPr="00D0685A">
      <w:t xml:space="preserve"> -</w:t>
    </w:r>
  </w:p>
  <w:p w:rsidR="00EA4725" w:rsidRPr="00D0685A" w:rsidRDefault="006D1112" w:rsidP="00D068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1CB3" w:rsidTr="00EE3CAF">
      <w:trPr>
        <w:trHeight w:val="240"/>
        <w:jc w:val="center"/>
      </w:trPr>
      <w:tc>
        <w:tcPr>
          <w:tcW w:w="3794" w:type="dxa"/>
          <w:shd w:val="clear" w:color="auto" w:fill="FFFFFF"/>
          <w:tcMar>
            <w:left w:w="108" w:type="dxa"/>
            <w:right w:w="108" w:type="dxa"/>
          </w:tcMar>
          <w:vAlign w:val="center"/>
        </w:tcPr>
        <w:p w:rsidR="00ED54E0" w:rsidRPr="00EA4725" w:rsidRDefault="006D1112"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D0685A" w:rsidP="00422B6F">
          <w:pPr>
            <w:jc w:val="right"/>
            <w:rPr>
              <w:b/>
              <w:color w:val="FF0000"/>
              <w:szCs w:val="16"/>
            </w:rPr>
          </w:pPr>
          <w:r>
            <w:rPr>
              <w:b/>
              <w:color w:val="FF0000"/>
              <w:szCs w:val="16"/>
            </w:rPr>
            <w:t xml:space="preserve"> </w:t>
          </w:r>
        </w:p>
      </w:tc>
    </w:tr>
    <w:bookmarkEnd w:id="44"/>
    <w:tr w:rsidR="00D71CB3" w:rsidTr="00EE3CAF">
      <w:trPr>
        <w:trHeight w:val="213"/>
        <w:jc w:val="center"/>
      </w:trPr>
      <w:tc>
        <w:tcPr>
          <w:tcW w:w="3794" w:type="dxa"/>
          <w:vMerge w:val="restart"/>
          <w:shd w:val="clear" w:color="auto" w:fill="FFFFFF"/>
          <w:tcMar>
            <w:left w:w="0" w:type="dxa"/>
            <w:right w:w="0" w:type="dxa"/>
          </w:tcMar>
        </w:tcPr>
        <w:p w:rsidR="00ED54E0" w:rsidRPr="00EA4725" w:rsidRDefault="003A3EA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D1112" w:rsidP="00422B6F">
          <w:pPr>
            <w:jc w:val="right"/>
            <w:rPr>
              <w:b/>
              <w:szCs w:val="16"/>
            </w:rPr>
          </w:pPr>
        </w:p>
      </w:tc>
    </w:tr>
    <w:tr w:rsidR="00D71CB3" w:rsidTr="00EE3CAF">
      <w:trPr>
        <w:trHeight w:val="868"/>
        <w:jc w:val="center"/>
      </w:trPr>
      <w:tc>
        <w:tcPr>
          <w:tcW w:w="3794" w:type="dxa"/>
          <w:vMerge/>
          <w:shd w:val="clear" w:color="auto" w:fill="FFFFFF"/>
          <w:tcMar>
            <w:left w:w="108" w:type="dxa"/>
            <w:right w:w="108" w:type="dxa"/>
          </w:tcMar>
        </w:tcPr>
        <w:p w:rsidR="00ED54E0" w:rsidRPr="00EA4725" w:rsidRDefault="006D1112" w:rsidP="00422B6F">
          <w:pPr>
            <w:jc w:val="left"/>
            <w:rPr>
              <w:noProof/>
              <w:lang w:eastAsia="en-GB"/>
            </w:rPr>
          </w:pPr>
        </w:p>
      </w:tc>
      <w:tc>
        <w:tcPr>
          <w:tcW w:w="5448" w:type="dxa"/>
          <w:gridSpan w:val="2"/>
          <w:shd w:val="clear" w:color="auto" w:fill="FFFFFF"/>
          <w:tcMar>
            <w:left w:w="108" w:type="dxa"/>
            <w:right w:w="108" w:type="dxa"/>
          </w:tcMar>
        </w:tcPr>
        <w:p w:rsidR="00D0685A" w:rsidRDefault="00D0685A" w:rsidP="00656ABC">
          <w:pPr>
            <w:jc w:val="right"/>
            <w:rPr>
              <w:b/>
              <w:szCs w:val="16"/>
            </w:rPr>
          </w:pPr>
          <w:bookmarkStart w:id="45" w:name="bmkSymbols"/>
          <w:r>
            <w:rPr>
              <w:b/>
              <w:szCs w:val="16"/>
            </w:rPr>
            <w:t>G/SPS/N/AUS/458</w:t>
          </w:r>
        </w:p>
        <w:bookmarkEnd w:id="45"/>
        <w:p w:rsidR="00656ABC" w:rsidRPr="00EA4725" w:rsidRDefault="006D1112" w:rsidP="00656ABC">
          <w:pPr>
            <w:jc w:val="right"/>
            <w:rPr>
              <w:b/>
              <w:szCs w:val="16"/>
            </w:rPr>
          </w:pPr>
        </w:p>
      </w:tc>
    </w:tr>
    <w:tr w:rsidR="00D71CB3" w:rsidTr="00EE3CAF">
      <w:trPr>
        <w:trHeight w:val="240"/>
        <w:jc w:val="center"/>
      </w:trPr>
      <w:tc>
        <w:tcPr>
          <w:tcW w:w="3794" w:type="dxa"/>
          <w:vMerge/>
          <w:shd w:val="clear" w:color="auto" w:fill="FFFFFF"/>
          <w:tcMar>
            <w:left w:w="108" w:type="dxa"/>
            <w:right w:w="108" w:type="dxa"/>
          </w:tcMar>
          <w:vAlign w:val="center"/>
        </w:tcPr>
        <w:p w:rsidR="00ED54E0" w:rsidRPr="00EA4725" w:rsidRDefault="006D1112" w:rsidP="00422B6F"/>
      </w:tc>
      <w:tc>
        <w:tcPr>
          <w:tcW w:w="5448" w:type="dxa"/>
          <w:gridSpan w:val="2"/>
          <w:shd w:val="clear" w:color="auto" w:fill="FFFFFF"/>
          <w:tcMar>
            <w:left w:w="108" w:type="dxa"/>
            <w:right w:w="108" w:type="dxa"/>
          </w:tcMar>
          <w:vAlign w:val="center"/>
        </w:tcPr>
        <w:p w:rsidR="00ED54E0" w:rsidRPr="00EA4725" w:rsidRDefault="00BC1216" w:rsidP="00422B6F">
          <w:pPr>
            <w:jc w:val="right"/>
            <w:rPr>
              <w:szCs w:val="16"/>
            </w:rPr>
          </w:pPr>
          <w:bookmarkStart w:id="46" w:name="spsDateDistribution"/>
          <w:bookmarkStart w:id="47" w:name="bmkDate"/>
          <w:bookmarkEnd w:id="46"/>
          <w:bookmarkEnd w:id="47"/>
          <w:r>
            <w:rPr>
              <w:szCs w:val="16"/>
            </w:rPr>
            <w:t>1 October 2018</w:t>
          </w:r>
        </w:p>
      </w:tc>
    </w:tr>
    <w:tr w:rsidR="00D71CB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0685A" w:rsidP="00422B6F">
          <w:pPr>
            <w:jc w:val="left"/>
            <w:rPr>
              <w:b/>
            </w:rPr>
          </w:pPr>
          <w:bookmarkStart w:id="48" w:name="bmkSerial"/>
          <w:r w:rsidRPr="00441372">
            <w:rPr>
              <w:color w:val="FF0000"/>
              <w:szCs w:val="16"/>
            </w:rPr>
            <w:t>(</w:t>
          </w:r>
          <w:bookmarkStart w:id="49" w:name="spsSerialNumber"/>
          <w:bookmarkEnd w:id="49"/>
          <w:r w:rsidR="00BC1216">
            <w:rPr>
              <w:color w:val="FF0000"/>
              <w:szCs w:val="16"/>
            </w:rPr>
            <w:t>18-</w:t>
          </w:r>
          <w:r w:rsidR="006D1112">
            <w:rPr>
              <w:color w:val="FF0000"/>
              <w:szCs w:val="16"/>
            </w:rPr>
            <w:t>6041</w:t>
          </w:r>
          <w:bookmarkStart w:id="50" w:name="_GoBack"/>
          <w:bookmarkEnd w:id="50"/>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D0685A"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6D111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6D1112">
            <w:rPr>
              <w:bCs/>
              <w:noProof/>
              <w:szCs w:val="16"/>
            </w:rPr>
            <w:t>2</w:t>
          </w:r>
          <w:r w:rsidRPr="00441372">
            <w:rPr>
              <w:bCs/>
              <w:szCs w:val="16"/>
            </w:rPr>
            <w:fldChar w:fldCharType="end"/>
          </w:r>
          <w:bookmarkEnd w:id="51"/>
        </w:p>
      </w:tc>
    </w:tr>
    <w:tr w:rsidR="00D71CB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0685A"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D0685A" w:rsidP="00EC687E">
          <w:pPr>
            <w:jc w:val="right"/>
            <w:rPr>
              <w:bCs/>
              <w:szCs w:val="18"/>
            </w:rPr>
          </w:pPr>
          <w:bookmarkStart w:id="53" w:name="bmkLanguage"/>
          <w:r>
            <w:rPr>
              <w:bCs/>
              <w:szCs w:val="18"/>
            </w:rPr>
            <w:t>Original: English</w:t>
          </w:r>
          <w:bookmarkEnd w:id="53"/>
        </w:p>
      </w:tc>
    </w:tr>
  </w:tbl>
  <w:p w:rsidR="00ED54E0" w:rsidRPr="00441372" w:rsidRDefault="006D1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5331D9"/>
    <w:multiLevelType w:val="hybridMultilevel"/>
    <w:tmpl w:val="A25EA268"/>
    <w:lvl w:ilvl="0" w:tplc="F6583BAC">
      <w:start w:val="7"/>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F4DB2"/>
    <w:multiLevelType w:val="hybridMultilevel"/>
    <w:tmpl w:val="EEB40296"/>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6FAC074">
      <w:start w:val="1"/>
      <w:numFmt w:val="decimal"/>
      <w:pStyle w:val="SummaryText"/>
      <w:lvlText w:val="%1."/>
      <w:lvlJc w:val="left"/>
      <w:pPr>
        <w:ind w:left="360" w:hanging="360"/>
      </w:pPr>
    </w:lvl>
    <w:lvl w:ilvl="1" w:tplc="A56E0060" w:tentative="1">
      <w:start w:val="1"/>
      <w:numFmt w:val="lowerLetter"/>
      <w:lvlText w:val="%2."/>
      <w:lvlJc w:val="left"/>
      <w:pPr>
        <w:ind w:left="1080" w:hanging="360"/>
      </w:pPr>
    </w:lvl>
    <w:lvl w:ilvl="2" w:tplc="A6C8D426" w:tentative="1">
      <w:start w:val="1"/>
      <w:numFmt w:val="lowerRoman"/>
      <w:lvlText w:val="%3."/>
      <w:lvlJc w:val="right"/>
      <w:pPr>
        <w:ind w:left="1800" w:hanging="180"/>
      </w:pPr>
    </w:lvl>
    <w:lvl w:ilvl="3" w:tplc="3D78925C" w:tentative="1">
      <w:start w:val="1"/>
      <w:numFmt w:val="decimal"/>
      <w:lvlText w:val="%4."/>
      <w:lvlJc w:val="left"/>
      <w:pPr>
        <w:ind w:left="2520" w:hanging="360"/>
      </w:pPr>
    </w:lvl>
    <w:lvl w:ilvl="4" w:tplc="53E615B8" w:tentative="1">
      <w:start w:val="1"/>
      <w:numFmt w:val="lowerLetter"/>
      <w:lvlText w:val="%5."/>
      <w:lvlJc w:val="left"/>
      <w:pPr>
        <w:ind w:left="3240" w:hanging="360"/>
      </w:pPr>
    </w:lvl>
    <w:lvl w:ilvl="5" w:tplc="8A7413D0" w:tentative="1">
      <w:start w:val="1"/>
      <w:numFmt w:val="lowerRoman"/>
      <w:lvlText w:val="%6."/>
      <w:lvlJc w:val="right"/>
      <w:pPr>
        <w:ind w:left="3960" w:hanging="180"/>
      </w:pPr>
    </w:lvl>
    <w:lvl w:ilvl="6" w:tplc="5A6A0826" w:tentative="1">
      <w:start w:val="1"/>
      <w:numFmt w:val="decimal"/>
      <w:lvlText w:val="%7."/>
      <w:lvlJc w:val="left"/>
      <w:pPr>
        <w:ind w:left="4680" w:hanging="360"/>
      </w:pPr>
    </w:lvl>
    <w:lvl w:ilvl="7" w:tplc="1DEEBB74" w:tentative="1">
      <w:start w:val="1"/>
      <w:numFmt w:val="lowerLetter"/>
      <w:lvlText w:val="%8."/>
      <w:lvlJc w:val="left"/>
      <w:pPr>
        <w:ind w:left="5400" w:hanging="360"/>
      </w:pPr>
    </w:lvl>
    <w:lvl w:ilvl="8" w:tplc="E78C77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B3"/>
    <w:rsid w:val="003A3EAF"/>
    <w:rsid w:val="006D1112"/>
    <w:rsid w:val="007D1B17"/>
    <w:rsid w:val="009F5130"/>
    <w:rsid w:val="00BC1216"/>
    <w:rsid w:val="00D0685A"/>
    <w:rsid w:val="00D7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risk-analysis/group-pest-risk-analyses/mealybug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ulture.gov.au/SiteCollectionDocuments/biosecurity/risk-analysis/group-pest/draft-mealybugs-report.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3157</Characters>
  <Application>Microsoft Office Word</Application>
  <DocSecurity>0</DocSecurity>
  <Lines>84</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2018-10-01T12:29:00Z</dcterms:created>
  <dcterms:modified xsi:type="dcterms:W3CDTF">2018-10-01T12:56:00Z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G/SPS/N/AUS/458</vt:lpwstr>
  </property>
</Properties>
</file>