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A7A4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E3D54" w:rsidTr="00F3021D">
        <w:tc>
          <w:tcPr>
            <w:tcW w:w="707" w:type="dxa"/>
            <w:tcBorders>
              <w:bottom w:val="single" w:sz="6" w:space="0" w:color="auto"/>
            </w:tcBorders>
            <w:shd w:val="clear" w:color="auto" w:fill="auto"/>
          </w:tcPr>
          <w:p w:rsidR="00EA4725" w:rsidRPr="00441372" w:rsidRDefault="004A7A4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A7A4E" w:rsidP="00441372">
            <w:pPr>
              <w:spacing w:before="120" w:after="120"/>
            </w:pPr>
            <w:r w:rsidRPr="00441372">
              <w:rPr>
                <w:b/>
              </w:rPr>
              <w:t xml:space="preserve">Notifying Member: </w:t>
            </w:r>
            <w:bookmarkStart w:id="0" w:name="sps1a"/>
            <w:r w:rsidRPr="00A52B02">
              <w:rPr>
                <w:caps/>
                <w:u w:val="single"/>
              </w:rPr>
              <w:t>Australia</w:t>
            </w:r>
            <w:bookmarkEnd w:id="0"/>
          </w:p>
          <w:p w:rsidR="00EA4725" w:rsidRPr="00441372" w:rsidRDefault="004A7A4E" w:rsidP="00441372">
            <w:pPr>
              <w:spacing w:after="120"/>
            </w:pPr>
            <w:r w:rsidRPr="00441372">
              <w:rPr>
                <w:b/>
                <w:bCs/>
              </w:rPr>
              <w:t xml:space="preserve">If applicable, name of local government involved: </w:t>
            </w:r>
            <w:bookmarkStart w:id="1" w:name="sps1b"/>
            <w:bookmarkEnd w:id="1"/>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pPr>
            <w:r w:rsidRPr="00441372">
              <w:rPr>
                <w:b/>
              </w:rPr>
              <w:t xml:space="preserve">Agency responsible: </w:t>
            </w:r>
            <w:r>
              <w:t>Food Standards Australia New Zealand (</w:t>
            </w:r>
            <w:proofErr w:type="spellStart"/>
            <w:r>
              <w:t>FSANZ</w:t>
            </w:r>
            <w:proofErr w:type="spellEnd"/>
            <w:r>
              <w:t>)</w:t>
            </w:r>
            <w:bookmarkStart w:id="2" w:name="sps2a"/>
            <w:bookmarkEnd w:id="2"/>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sold in Australia (both imported and domestically produced)</w:t>
            </w:r>
            <w:bookmarkStart w:id="3" w:name="sps3a"/>
            <w:bookmarkEnd w:id="3"/>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A7A4E"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4A7A4E"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pPr>
            <w:r w:rsidRPr="00441372">
              <w:rPr>
                <w:b/>
              </w:rPr>
              <w:t xml:space="preserve">Title of the notified document: </w:t>
            </w:r>
            <w:r>
              <w:t>Proposal M1016 - Maximum Residue Limits (2018)</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46</w:t>
            </w:r>
            <w:bookmarkEnd w:id="10"/>
          </w:p>
          <w:p w:rsidR="00EA4725" w:rsidRPr="00441372" w:rsidRDefault="00502D98" w:rsidP="00441372">
            <w:pPr>
              <w:spacing w:after="120"/>
            </w:pPr>
            <w:hyperlink r:id="rId7" w:tgtFrame="_blank" w:history="1">
              <w:r w:rsidR="004A7A4E">
                <w:rPr>
                  <w:color w:val="0000FF"/>
                  <w:u w:val="single"/>
                </w:rPr>
                <w:t>http://www.foodstandards.gov.au/code/proposals/Pages/M1016.aspx</w:t>
              </w:r>
            </w:hyperlink>
            <w:bookmarkStart w:id="11" w:name="sps5d"/>
            <w:bookmarkEnd w:id="11"/>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pPr>
            <w:r w:rsidRPr="00441372">
              <w:rPr>
                <w:b/>
              </w:rPr>
              <w:t xml:space="preserve">Description of content: </w:t>
            </w:r>
            <w:r>
              <w:t xml:space="preserve">This Proposal seeks to amend the </w:t>
            </w:r>
            <w:r>
              <w:rPr>
                <w:i/>
                <w:iCs/>
              </w:rPr>
              <w:t>Australia New Zealand Food Standards Code</w:t>
            </w:r>
            <w:r>
              <w:t xml:space="preserve"> to align maximum residue limits (</w:t>
            </w:r>
            <w:proofErr w:type="spellStart"/>
            <w:r>
              <w:t>MRLs</w:t>
            </w:r>
            <w:proofErr w:type="spellEnd"/>
            <w:r>
              <w:t>) for various agricultural and veterinary chemicals with Codex or trading partner standards relating to residues of agricultural and veterinary chemicals in food.</w:t>
            </w:r>
          </w:p>
          <w:p w:rsidR="00DE3D54" w:rsidRDefault="004A7A4E">
            <w:pPr>
              <w:spacing w:after="120"/>
            </w:pPr>
            <w:r>
              <w:t xml:space="preserve">The </w:t>
            </w:r>
            <w:proofErr w:type="spellStart"/>
            <w:r>
              <w:t>agvet</w:t>
            </w:r>
            <w:proofErr w:type="spellEnd"/>
            <w:r>
              <w:t xml:space="preserve"> chemicals where increased or new </w:t>
            </w:r>
            <w:proofErr w:type="spellStart"/>
            <w:r>
              <w:t>MRLs</w:t>
            </w:r>
            <w:proofErr w:type="spellEnd"/>
            <w:r>
              <w:t xml:space="preserve"> are being considered for specified plant commodities are:</w:t>
            </w:r>
          </w:p>
          <w:p w:rsidR="00DE3D54" w:rsidRDefault="004A7A4E">
            <w:pPr>
              <w:spacing w:after="120"/>
            </w:pPr>
            <w:r>
              <w:t xml:space="preserve">2, 4-D, abamectin, acetamiprid, alpha-cypermethrin, </w:t>
            </w:r>
            <w:proofErr w:type="spellStart"/>
            <w:r>
              <w:t>benzovindiflupyr</w:t>
            </w:r>
            <w:proofErr w:type="spellEnd"/>
            <w:r>
              <w:t xml:space="preserve">, </w:t>
            </w:r>
            <w:proofErr w:type="spellStart"/>
            <w:r>
              <w:t>boscalid</w:t>
            </w:r>
            <w:proofErr w:type="spellEnd"/>
            <w:r>
              <w:t xml:space="preserve">, bupirimate, carbaryl, </w:t>
            </w:r>
            <w:proofErr w:type="spellStart"/>
            <w:r>
              <w:t>chlorantraniliprole</w:t>
            </w:r>
            <w:proofErr w:type="spellEnd"/>
            <w:r>
              <w:t xml:space="preserve">, chlorpyrifos-methyl, </w:t>
            </w:r>
            <w:proofErr w:type="spellStart"/>
            <w:r>
              <w:t>clofentezine</w:t>
            </w:r>
            <w:proofErr w:type="spellEnd"/>
            <w:r>
              <w:t xml:space="preserve">, clothianidin, cyflufenamid, cyprodinil, deltamethrin, difenoconazole, diflubenzuron, </w:t>
            </w:r>
            <w:proofErr w:type="spellStart"/>
            <w:r>
              <w:t>diflufenican</w:t>
            </w:r>
            <w:proofErr w:type="spellEnd"/>
            <w:r>
              <w:t xml:space="preserve">, diuron, </w:t>
            </w:r>
            <w:proofErr w:type="spellStart"/>
            <w:r>
              <w:t>emamectin</w:t>
            </w:r>
            <w:proofErr w:type="spellEnd"/>
            <w:r>
              <w:t xml:space="preserve">, famoxadone, </w:t>
            </w:r>
            <w:proofErr w:type="spellStart"/>
            <w:r>
              <w:t>fenazaquin</w:t>
            </w:r>
            <w:proofErr w:type="spellEnd"/>
            <w:r>
              <w:t xml:space="preserve">, fenbuconazole, </w:t>
            </w:r>
            <w:proofErr w:type="spellStart"/>
            <w:r>
              <w:t>fenpyrazamine</w:t>
            </w:r>
            <w:proofErr w:type="spellEnd"/>
            <w:r>
              <w:t xml:space="preserve">, </w:t>
            </w:r>
            <w:proofErr w:type="spellStart"/>
            <w:r>
              <w:t>fluazifop</w:t>
            </w:r>
            <w:proofErr w:type="spellEnd"/>
            <w:r>
              <w:t xml:space="preserve">-p-butyl, fluazinam, </w:t>
            </w:r>
            <w:proofErr w:type="spellStart"/>
            <w:r>
              <w:t>fluopyram</w:t>
            </w:r>
            <w:proofErr w:type="spellEnd"/>
            <w:r>
              <w:t xml:space="preserve">, </w:t>
            </w:r>
            <w:proofErr w:type="spellStart"/>
            <w:r>
              <w:t>flupyradifurone</w:t>
            </w:r>
            <w:proofErr w:type="spellEnd"/>
            <w:r>
              <w:t xml:space="preserve">, fluxapyroxad, folpet, </w:t>
            </w:r>
            <w:proofErr w:type="spellStart"/>
            <w:r>
              <w:t>halosulfuron</w:t>
            </w:r>
            <w:proofErr w:type="spellEnd"/>
            <w:r>
              <w:t xml:space="preserve">-methyl, lambda-cyhalothrin, </w:t>
            </w:r>
            <w:proofErr w:type="spellStart"/>
            <w:r>
              <w:t>mandestrobin</w:t>
            </w:r>
            <w:proofErr w:type="spellEnd"/>
            <w:r>
              <w:t xml:space="preserve">, </w:t>
            </w:r>
            <w:proofErr w:type="spellStart"/>
            <w:r>
              <w:t>mesotrione</w:t>
            </w:r>
            <w:proofErr w:type="spellEnd"/>
            <w:r>
              <w:t xml:space="preserve">, </w:t>
            </w:r>
            <w:proofErr w:type="spellStart"/>
            <w:r>
              <w:t>metaflumizone</w:t>
            </w:r>
            <w:proofErr w:type="spellEnd"/>
            <w:r>
              <w:t xml:space="preserve">, </w:t>
            </w:r>
            <w:proofErr w:type="spellStart"/>
            <w:r>
              <w:t>metalaxyl</w:t>
            </w:r>
            <w:proofErr w:type="spellEnd"/>
            <w:r>
              <w:t xml:space="preserve">-M (mefenoxam), </w:t>
            </w:r>
            <w:proofErr w:type="spellStart"/>
            <w:r>
              <w:t>methamidophos</w:t>
            </w:r>
            <w:proofErr w:type="spellEnd"/>
            <w:r>
              <w:t xml:space="preserve">, methidathion, penthiopyrad, </w:t>
            </w:r>
            <w:proofErr w:type="spellStart"/>
            <w:r>
              <w:t>phenmedipham</w:t>
            </w:r>
            <w:proofErr w:type="spellEnd"/>
            <w:r>
              <w:t xml:space="preserve">, </w:t>
            </w:r>
            <w:proofErr w:type="spellStart"/>
            <w:r>
              <w:t>phosmet</w:t>
            </w:r>
            <w:proofErr w:type="spellEnd"/>
            <w:r>
              <w:t xml:space="preserve">, phosphine, pirimicarb, prochloraz, </w:t>
            </w:r>
            <w:proofErr w:type="spellStart"/>
            <w:r>
              <w:t>profenofos</w:t>
            </w:r>
            <w:proofErr w:type="spellEnd"/>
            <w:r>
              <w:t xml:space="preserve">, </w:t>
            </w:r>
            <w:proofErr w:type="spellStart"/>
            <w:r>
              <w:t>propaquizafop</w:t>
            </w:r>
            <w:proofErr w:type="spellEnd"/>
            <w:r>
              <w:t xml:space="preserve">, </w:t>
            </w:r>
            <w:proofErr w:type="spellStart"/>
            <w:r>
              <w:t>pyraclostrobin</w:t>
            </w:r>
            <w:proofErr w:type="spellEnd"/>
            <w:r>
              <w:t xml:space="preserve">, pyrimethanil, quinoxyfen, </w:t>
            </w:r>
            <w:proofErr w:type="spellStart"/>
            <w:r>
              <w:t>quizalofop</w:t>
            </w:r>
            <w:proofErr w:type="spellEnd"/>
            <w:r>
              <w:t xml:space="preserve"> P-</w:t>
            </w:r>
            <w:proofErr w:type="spellStart"/>
            <w:r>
              <w:t>tefuryl</w:t>
            </w:r>
            <w:proofErr w:type="spellEnd"/>
            <w:r>
              <w:t xml:space="preserve">, </w:t>
            </w:r>
            <w:proofErr w:type="spellStart"/>
            <w:r>
              <w:t>quizalofop</w:t>
            </w:r>
            <w:proofErr w:type="spellEnd"/>
            <w:r>
              <w:t xml:space="preserve">-P (P ethyl), </w:t>
            </w:r>
            <w:proofErr w:type="spellStart"/>
            <w:r>
              <w:t>rimsulfuron</w:t>
            </w:r>
            <w:proofErr w:type="spellEnd"/>
            <w:r>
              <w:t xml:space="preserve">, </w:t>
            </w:r>
            <w:proofErr w:type="spellStart"/>
            <w:r>
              <w:t>saflufenacil</w:t>
            </w:r>
            <w:proofErr w:type="spellEnd"/>
            <w:r>
              <w:t xml:space="preserve">, </w:t>
            </w:r>
            <w:proofErr w:type="spellStart"/>
            <w:r>
              <w:t>sethoxydim</w:t>
            </w:r>
            <w:proofErr w:type="spellEnd"/>
            <w:r>
              <w:t xml:space="preserve">, sulfoxaflor, tebufenozide, tebufenpyrad, </w:t>
            </w:r>
            <w:proofErr w:type="spellStart"/>
            <w:r>
              <w:t>teflubenzuron</w:t>
            </w:r>
            <w:proofErr w:type="spellEnd"/>
            <w:r>
              <w:t xml:space="preserve">, </w:t>
            </w:r>
            <w:proofErr w:type="spellStart"/>
            <w:r>
              <w:t>terbacil</w:t>
            </w:r>
            <w:proofErr w:type="spellEnd"/>
            <w:r>
              <w:t>, thiophanate-methyl and trifluralin.</w:t>
            </w:r>
          </w:p>
          <w:p w:rsidR="00DE3D54" w:rsidRDefault="004A7A4E">
            <w:pPr>
              <w:spacing w:after="120"/>
            </w:pPr>
            <w:r>
              <w:t xml:space="preserve">Note: There were no increases or new </w:t>
            </w:r>
            <w:proofErr w:type="spellStart"/>
            <w:r>
              <w:t>MRLs</w:t>
            </w:r>
            <w:proofErr w:type="spellEnd"/>
            <w:r>
              <w:t xml:space="preserve"> for animal food commodities, however there were deletions for animal food commodities.</w:t>
            </w:r>
          </w:p>
          <w:p w:rsidR="00DE3D54" w:rsidRDefault="004A7A4E">
            <w:pPr>
              <w:spacing w:after="120"/>
            </w:pPr>
            <w:r>
              <w:t xml:space="preserve">The </w:t>
            </w:r>
            <w:proofErr w:type="spellStart"/>
            <w:r>
              <w:t>agvet</w:t>
            </w:r>
            <w:proofErr w:type="spellEnd"/>
            <w:r>
              <w:t xml:space="preserve"> chemicals where deletions or reductions in </w:t>
            </w:r>
            <w:proofErr w:type="spellStart"/>
            <w:r>
              <w:t>MRLs</w:t>
            </w:r>
            <w:proofErr w:type="spellEnd"/>
            <w:r>
              <w:t xml:space="preserve"> are proposed are:</w:t>
            </w:r>
          </w:p>
          <w:p w:rsidR="00DE3D54" w:rsidRDefault="004A7A4E">
            <w:pPr>
              <w:spacing w:after="120"/>
            </w:pPr>
            <w:proofErr w:type="spellStart"/>
            <w:r>
              <w:t>aldoxycarb</w:t>
            </w:r>
            <w:proofErr w:type="spellEnd"/>
            <w:r>
              <w:t xml:space="preserve">, azaconazole, carbaryl, chinomethionat (see </w:t>
            </w:r>
            <w:proofErr w:type="spellStart"/>
            <w:r>
              <w:t>oxythioquinox</w:t>
            </w:r>
            <w:proofErr w:type="spellEnd"/>
            <w:r>
              <w:t xml:space="preserve">), </w:t>
            </w:r>
            <w:proofErr w:type="spellStart"/>
            <w:r>
              <w:t>chlorpropham</w:t>
            </w:r>
            <w:proofErr w:type="spellEnd"/>
            <w:r>
              <w:t xml:space="preserve">, </w:t>
            </w:r>
            <w:proofErr w:type="spellStart"/>
            <w:r>
              <w:t>clodinafop</w:t>
            </w:r>
            <w:proofErr w:type="spellEnd"/>
            <w:r>
              <w:t xml:space="preserve"> acid, </w:t>
            </w:r>
            <w:proofErr w:type="spellStart"/>
            <w:r>
              <w:t>clodinafop</w:t>
            </w:r>
            <w:proofErr w:type="spellEnd"/>
            <w:r>
              <w:t xml:space="preserve">-propargyl, </w:t>
            </w:r>
            <w:proofErr w:type="spellStart"/>
            <w:r>
              <w:t>diafenthiuron</w:t>
            </w:r>
            <w:proofErr w:type="spellEnd"/>
            <w:r>
              <w:t xml:space="preserve">, </w:t>
            </w:r>
            <w:proofErr w:type="spellStart"/>
            <w:r>
              <w:t>dimethipin</w:t>
            </w:r>
            <w:proofErr w:type="spellEnd"/>
            <w:r>
              <w:t xml:space="preserve">, dimethirimol, diuron, </w:t>
            </w:r>
            <w:proofErr w:type="spellStart"/>
            <w:r>
              <w:t>fenvalerate</w:t>
            </w:r>
            <w:proofErr w:type="spellEnd"/>
            <w:r>
              <w:t xml:space="preserve">, </w:t>
            </w:r>
            <w:proofErr w:type="spellStart"/>
            <w:r>
              <w:t>flamprop</w:t>
            </w:r>
            <w:proofErr w:type="spellEnd"/>
            <w:r>
              <w:t xml:space="preserve">-methyl, </w:t>
            </w:r>
            <w:proofErr w:type="spellStart"/>
            <w:r>
              <w:t>flucythrinate</w:t>
            </w:r>
            <w:proofErr w:type="spellEnd"/>
            <w:r>
              <w:t xml:space="preserve">, flusilazole, olaquindox, </w:t>
            </w:r>
            <w:proofErr w:type="spellStart"/>
            <w:r>
              <w:t>oxydemeton</w:t>
            </w:r>
            <w:proofErr w:type="spellEnd"/>
            <w:r>
              <w:t xml:space="preserve">-methyl, </w:t>
            </w:r>
            <w:proofErr w:type="spellStart"/>
            <w:r>
              <w:t>oxythioquinox</w:t>
            </w:r>
            <w:proofErr w:type="spellEnd"/>
            <w:r>
              <w:t xml:space="preserve">, permethrin, </w:t>
            </w:r>
            <w:proofErr w:type="spellStart"/>
            <w:r>
              <w:t>phosmet</w:t>
            </w:r>
            <w:proofErr w:type="spellEnd"/>
            <w:r>
              <w:t xml:space="preserve">, </w:t>
            </w:r>
            <w:proofErr w:type="spellStart"/>
            <w:r>
              <w:t>propargite</w:t>
            </w:r>
            <w:proofErr w:type="spellEnd"/>
            <w:r>
              <w:t xml:space="preserve">, </w:t>
            </w:r>
            <w:proofErr w:type="spellStart"/>
            <w:r>
              <w:t>pyridate</w:t>
            </w:r>
            <w:proofErr w:type="spellEnd"/>
            <w:r>
              <w:t xml:space="preserve">, sulfoxaflor, </w:t>
            </w:r>
            <w:proofErr w:type="spellStart"/>
            <w:r>
              <w:t>sulprofos</w:t>
            </w:r>
            <w:proofErr w:type="spellEnd"/>
            <w:r>
              <w:t xml:space="preserve">, tebufenozide, </w:t>
            </w:r>
            <w:proofErr w:type="spellStart"/>
            <w:r>
              <w:t>tetrachlorvinphos</w:t>
            </w:r>
            <w:proofErr w:type="spellEnd"/>
            <w:r>
              <w:t xml:space="preserve">, tetradifon, </w:t>
            </w:r>
            <w:proofErr w:type="spellStart"/>
            <w:r>
              <w:t>thiometon</w:t>
            </w:r>
            <w:proofErr w:type="spellEnd"/>
            <w:r>
              <w:t xml:space="preserve">, </w:t>
            </w:r>
            <w:proofErr w:type="spellStart"/>
            <w:r>
              <w:t>tolylfluanid</w:t>
            </w:r>
            <w:proofErr w:type="spellEnd"/>
            <w:r>
              <w:t xml:space="preserve">, trichloroethylene and </w:t>
            </w:r>
            <w:proofErr w:type="spellStart"/>
            <w:r>
              <w:t>triflumizole</w:t>
            </w:r>
            <w:proofErr w:type="spellEnd"/>
            <w:r>
              <w:t>.</w:t>
            </w:r>
            <w:bookmarkStart w:id="12" w:name="sps6a"/>
            <w:bookmarkEnd w:id="12"/>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pPr>
            <w:r w:rsidRPr="00441372">
              <w:rPr>
                <w:b/>
              </w:rPr>
              <w:t>Is there a relevant international standard? If so, identify the standard:</w:t>
            </w:r>
          </w:p>
          <w:p w:rsidR="002D2B21" w:rsidRDefault="004A7A4E" w:rsidP="002D2B21">
            <w:pPr>
              <w:ind w:left="720" w:hanging="720"/>
              <w:rPr>
                <w:b/>
                <w:i/>
              </w:rPr>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p>
          <w:p w:rsidR="00EA4725" w:rsidRPr="00441372" w:rsidRDefault="004A7A4E" w:rsidP="002D2B21">
            <w:pPr>
              <w:pStyle w:val="Paragraphedeliste"/>
              <w:numPr>
                <w:ilvl w:val="0"/>
                <w:numId w:val="16"/>
              </w:numPr>
              <w:spacing w:after="120"/>
              <w:ind w:left="1078" w:hanging="364"/>
            </w:pPr>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 2009</w:t>
            </w:r>
          </w:p>
          <w:p w:rsidR="00DE3D54" w:rsidRPr="00441372" w:rsidRDefault="004A7A4E" w:rsidP="002D2B21">
            <w:pPr>
              <w:pStyle w:val="Paragraphedeliste"/>
              <w:numPr>
                <w:ilvl w:val="0"/>
                <w:numId w:val="16"/>
              </w:numPr>
              <w:spacing w:after="120"/>
              <w:ind w:left="1078" w:hanging="364"/>
            </w:pPr>
            <w:r w:rsidRPr="00441372">
              <w:t>CAC/</w:t>
            </w:r>
            <w:proofErr w:type="spellStart"/>
            <w:r w:rsidRPr="00441372">
              <w:t>MRL</w:t>
            </w:r>
            <w:proofErr w:type="spellEnd"/>
            <w:r w:rsidRPr="00441372">
              <w:t xml:space="preserve"> 2 Maximum Residue Limits for Veterinary Drugs in Food 2011</w:t>
            </w:r>
          </w:p>
          <w:p w:rsidR="00DE3D54" w:rsidRPr="00441372" w:rsidRDefault="004A7A4E" w:rsidP="002D2B21">
            <w:pPr>
              <w:pStyle w:val="Paragraphedeliste"/>
              <w:numPr>
                <w:ilvl w:val="0"/>
                <w:numId w:val="16"/>
              </w:numPr>
              <w:spacing w:after="120"/>
              <w:ind w:left="1078" w:hanging="364"/>
            </w:pPr>
            <w:r w:rsidRPr="00441372">
              <w:t>CAC/</w:t>
            </w:r>
            <w:proofErr w:type="spellStart"/>
            <w:r w:rsidRPr="00441372">
              <w:t>MRL</w:t>
            </w:r>
            <w:proofErr w:type="spellEnd"/>
            <w:r w:rsidRPr="00441372">
              <w:t xml:space="preserve"> 3 Extraneous Maximum Residue Limits (</w:t>
            </w:r>
            <w:proofErr w:type="spellStart"/>
            <w:r w:rsidRPr="00441372">
              <w:t>EMRLs</w:t>
            </w:r>
            <w:proofErr w:type="spellEnd"/>
            <w:r w:rsidRPr="00441372">
              <w:t>) 2001</w:t>
            </w:r>
          </w:p>
          <w:p w:rsidR="00DE3D54" w:rsidRPr="00441372" w:rsidRDefault="004A7A4E" w:rsidP="002D2B21">
            <w:pPr>
              <w:pStyle w:val="Paragraphedeliste"/>
              <w:numPr>
                <w:ilvl w:val="0"/>
                <w:numId w:val="16"/>
              </w:numPr>
              <w:spacing w:after="120"/>
              <w:ind w:left="1078" w:hanging="364"/>
            </w:pPr>
            <w:r w:rsidRPr="00441372">
              <w:t>and subsequent variations to relevant standards as adopted or revoked by the Commission</w:t>
            </w:r>
            <w:bookmarkEnd w:id="20"/>
          </w:p>
          <w:p w:rsidR="00EA4725" w:rsidRPr="00441372" w:rsidRDefault="004A7A4E" w:rsidP="00441372">
            <w:pPr>
              <w:spacing w:after="120"/>
              <w:ind w:left="720" w:hanging="720"/>
              <w:rPr>
                <w:b/>
              </w:rPr>
            </w:pPr>
            <w:proofErr w:type="gramStart"/>
            <w:r w:rsidRPr="00441372">
              <w:rPr>
                <w:b/>
              </w:rPr>
              <w:t>[ ]</w:t>
            </w:r>
            <w:bookmarkStart w:id="21" w:name="sps8b"/>
            <w:bookmarkEnd w:id="21"/>
            <w:proofErr w:type="gramEnd"/>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4A7A4E"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4A7A4E"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4A7A4E" w:rsidP="00441372">
            <w:pPr>
              <w:spacing w:after="120"/>
              <w:rPr>
                <w:b/>
              </w:rPr>
            </w:pPr>
            <w:r w:rsidRPr="00441372">
              <w:rPr>
                <w:b/>
              </w:rPr>
              <w:t xml:space="preserve">Does this proposed regulation conform to the relevant international standard? </w:t>
            </w:r>
          </w:p>
          <w:p w:rsidR="00EA4725" w:rsidRPr="00441372" w:rsidRDefault="004A7A4E"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4A7A4E" w:rsidP="00441372">
            <w:pPr>
              <w:spacing w:after="120"/>
            </w:pPr>
            <w:r w:rsidRPr="00441372">
              <w:rPr>
                <w:b/>
              </w:rPr>
              <w:t xml:space="preserve">If no, describe, whenever possible, how and why it deviates from the international standard: </w:t>
            </w:r>
            <w:bookmarkStart w:id="28" w:name="sps8e"/>
            <w:r w:rsidRPr="00441372">
              <w:t xml:space="preserve">Certain proposed </w:t>
            </w:r>
            <w:proofErr w:type="spellStart"/>
            <w:r w:rsidRPr="00441372">
              <w:t>MRLs</w:t>
            </w:r>
            <w:proofErr w:type="spellEnd"/>
            <w:r w:rsidRPr="00441372">
              <w:t xml:space="preserve"> align with established Codex </w:t>
            </w:r>
            <w:proofErr w:type="spellStart"/>
            <w:r w:rsidRPr="00441372">
              <w:t>MRLs</w:t>
            </w:r>
            <w:proofErr w:type="spellEnd"/>
            <w:r w:rsidRPr="00441372">
              <w:t>. These are detailed in section 1.3.1 of the assess</w:t>
            </w:r>
            <w:r w:rsidR="002D2B21">
              <w:t>ment summary and in section 6, 'Results of Assessment'</w:t>
            </w:r>
            <w:r w:rsidRPr="00441372">
              <w:t xml:space="preserve"> in</w:t>
            </w:r>
            <w:r w:rsidR="002D2B21">
              <w:t xml:space="preserve"> SD1.</w:t>
            </w:r>
          </w:p>
          <w:p w:rsidR="00DE3D54" w:rsidRPr="00441372" w:rsidRDefault="004A7A4E" w:rsidP="00441372">
            <w:pPr>
              <w:spacing w:after="120"/>
            </w:pPr>
            <w:r w:rsidRPr="00441372">
              <w:t xml:space="preserve">The scientific methodology used by Australia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or good veterinary practice (</w:t>
            </w:r>
            <w:proofErr w:type="spellStart"/>
            <w:r w:rsidRPr="00441372">
              <w:t>GVP</w:t>
            </w:r>
            <w:proofErr w:type="spellEnd"/>
            <w:r w:rsidRPr="00441372">
              <w:t xml:space="preserve">) applicable to their region to ensure the safety and quality of the food. Agricultural and veterinary chemical use patterns differ between different production regions and countries as pests, diseases and environmental factors vary. This means that Australian </w:t>
            </w:r>
            <w:proofErr w:type="spellStart"/>
            <w:r w:rsidRPr="00441372">
              <w:t>MRLs</w:t>
            </w:r>
            <w:proofErr w:type="spellEnd"/>
            <w:r w:rsidRPr="00441372">
              <w:t xml:space="preserve"> for agricultural and veterinary chemicals in food may differ from Codex standards.</w:t>
            </w:r>
            <w:bookmarkEnd w:id="28"/>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2D2B21" w:rsidRDefault="004A7A4E" w:rsidP="002D2B21">
            <w:pPr>
              <w:spacing w:before="120"/>
              <w:rPr>
                <w:i/>
                <w:iCs/>
              </w:rPr>
            </w:pPr>
            <w:r w:rsidRPr="00441372">
              <w:rPr>
                <w:b/>
              </w:rPr>
              <w:t xml:space="preserve">Other relevant documents and language(s) in which these are available: </w:t>
            </w:r>
            <w:r w:rsidR="002D2B21">
              <w:rPr>
                <w:i/>
                <w:iCs/>
              </w:rPr>
              <w:t>Australia </w:t>
            </w:r>
            <w:r>
              <w:rPr>
                <w:i/>
                <w:iCs/>
              </w:rPr>
              <w:t>New Zealand Food Standards Code</w:t>
            </w:r>
          </w:p>
          <w:p w:rsidR="00EA4725" w:rsidRPr="00441372" w:rsidRDefault="00502D98" w:rsidP="002D2B21">
            <w:pPr>
              <w:spacing w:after="120"/>
            </w:pPr>
            <w:hyperlink r:id="rId8" w:tgtFrame="_blank" w:history="1">
              <w:r w:rsidR="004A7A4E">
                <w:rPr>
                  <w:color w:val="0000FF"/>
                  <w:u w:val="single"/>
                </w:rPr>
                <w:t>https://www.legislation.gov.au/Series/F2015L00468</w:t>
              </w:r>
            </w:hyperlink>
            <w:bookmarkStart w:id="29" w:name="sps9a"/>
            <w:bookmarkEnd w:id="29"/>
            <w:r w:rsidR="004A7A4E" w:rsidRPr="00441372">
              <w:rPr>
                <w:bCs/>
              </w:rPr>
              <w:t xml:space="preserve"> </w:t>
            </w:r>
            <w:r w:rsidR="004A7A4E">
              <w:t>(available in English)</w:t>
            </w:r>
            <w:bookmarkStart w:id="30" w:name="sps9b"/>
            <w:bookmarkEnd w:id="30"/>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proofErr w:type="spellStart"/>
            <w:r>
              <w:t>FSANZ</w:t>
            </w:r>
            <w:proofErr w:type="spellEnd"/>
            <w:r>
              <w:t xml:space="preserve"> </w:t>
            </w:r>
            <w:r w:rsidR="002D2B21">
              <w:t>Board approval anticipated June </w:t>
            </w:r>
            <w:r>
              <w:t>2019.</w:t>
            </w:r>
            <w:bookmarkStart w:id="31" w:name="sps10a"/>
            <w:bookmarkEnd w:id="31"/>
          </w:p>
          <w:p w:rsidR="00EA4725" w:rsidRPr="00441372" w:rsidRDefault="004A7A4E"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Notification to Government anticipated June 2019 with gazettal and registration as a legislative instrument to follow, in September 2019, pending Government consideration.</w:t>
            </w:r>
            <w:bookmarkStart w:id="32" w:name="sps10bisa"/>
            <w:bookmarkEnd w:id="32"/>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A7A4E"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Date of Gazettal and registration as a legislative instrument pending Government consideration (see 10. above).</w:t>
            </w:r>
            <w:bookmarkStart w:id="34" w:name="sps11a"/>
            <w:bookmarkEnd w:id="34"/>
          </w:p>
          <w:p w:rsidR="00EA4725" w:rsidRPr="00441372" w:rsidRDefault="004A7A4E"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r>
              <w:t>The Proposal includes measures to address certain anomalies between the Australia New Zealand Food Standards Code and Codex or other trading partner standards.</w:t>
            </w:r>
            <w:bookmarkStart w:id="36" w:name="sps11ebis"/>
            <w:bookmarkEnd w:id="36"/>
          </w:p>
        </w:tc>
      </w:tr>
      <w:tr w:rsidR="00DE3D54" w:rsidTr="00F3021D">
        <w:tc>
          <w:tcPr>
            <w:tcW w:w="707" w:type="dxa"/>
            <w:tcBorders>
              <w:top w:val="single" w:sz="6" w:space="0" w:color="auto"/>
              <w:bottom w:val="single" w:sz="6" w:space="0" w:color="auto"/>
            </w:tcBorders>
            <w:shd w:val="clear" w:color="auto" w:fill="auto"/>
          </w:tcPr>
          <w:p w:rsidR="00EA4725" w:rsidRPr="00441372" w:rsidRDefault="004A7A4E" w:rsidP="002D2B21">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4A7A4E" w:rsidP="002D2B21">
            <w:pPr>
              <w:keepNext/>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007E5005">
              <w:t>11</w:t>
            </w:r>
            <w:r w:rsidRPr="00441372">
              <w:t xml:space="preserve"> February 2019</w:t>
            </w:r>
            <w:bookmarkEnd w:id="38"/>
          </w:p>
          <w:p w:rsidR="00EA4725" w:rsidRPr="00441372" w:rsidRDefault="004A7A4E" w:rsidP="002D2B21">
            <w:pPr>
              <w:keepNext/>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DE3D54" w:rsidRDefault="004A7A4E" w:rsidP="002D2B21">
            <w:pPr>
              <w:keepNext/>
            </w:pPr>
            <w:r>
              <w:t>Food Standards Australia New Zealand</w:t>
            </w:r>
          </w:p>
          <w:p w:rsidR="00DE3D54" w:rsidRDefault="004A7A4E" w:rsidP="002D2B21">
            <w:pPr>
              <w:keepNext/>
            </w:pPr>
            <w:r>
              <w:t>PO Box 5423</w:t>
            </w:r>
          </w:p>
          <w:p w:rsidR="00DE3D54" w:rsidRDefault="004A7A4E" w:rsidP="002D2B21">
            <w:pPr>
              <w:keepNext/>
            </w:pPr>
            <w:r>
              <w:t>KINGSTON ACT 2604</w:t>
            </w:r>
          </w:p>
          <w:p w:rsidR="00DE3D54" w:rsidRDefault="004A7A4E" w:rsidP="002D2B21">
            <w:pPr>
              <w:keepNext/>
            </w:pPr>
            <w:r>
              <w:t>Australia</w:t>
            </w:r>
          </w:p>
          <w:p w:rsidR="00DE3D54" w:rsidRDefault="004A7A4E" w:rsidP="002D2B21">
            <w:pPr>
              <w:keepNext/>
            </w:pPr>
            <w:r>
              <w:t>Fax: +(61 2) 6271 2278</w:t>
            </w:r>
          </w:p>
          <w:p w:rsidR="00DE3D54" w:rsidRDefault="004A7A4E" w:rsidP="002D2B21">
            <w:pPr>
              <w:keepNext/>
              <w:spacing w:after="120"/>
            </w:pPr>
            <w:r>
              <w:t>E-mail: standards.management@foodstandards.gov.au</w:t>
            </w:r>
            <w:bookmarkStart w:id="41" w:name="sps12d"/>
            <w:bookmarkEnd w:id="41"/>
          </w:p>
        </w:tc>
      </w:tr>
      <w:tr w:rsidR="00DE3D54" w:rsidRPr="00D84568" w:rsidTr="00F3021D">
        <w:tc>
          <w:tcPr>
            <w:tcW w:w="707" w:type="dxa"/>
            <w:tcBorders>
              <w:top w:val="single" w:sz="6" w:space="0" w:color="auto"/>
            </w:tcBorders>
            <w:shd w:val="clear" w:color="auto" w:fill="auto"/>
          </w:tcPr>
          <w:p w:rsidR="00EA4725" w:rsidRPr="00441372" w:rsidRDefault="004A7A4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A7A4E"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DE3D54" w:rsidRDefault="004A7A4E">
            <w:r>
              <w:t>Documents are available from the Food Standards Australia New Zealand website:</w:t>
            </w:r>
          </w:p>
          <w:p w:rsidR="00DE3D54" w:rsidRDefault="00502D98" w:rsidP="00D84568">
            <w:pPr>
              <w:spacing w:after="120"/>
            </w:pPr>
            <w:hyperlink r:id="rId9" w:tgtFrame="_blank" w:history="1">
              <w:r w:rsidR="004A7A4E">
                <w:rPr>
                  <w:color w:val="0000FF"/>
                  <w:u w:val="single"/>
                </w:rPr>
                <w:t>http://www.foodstandards.gov.au/code/proposals/Pages/M1016.aspx</w:t>
              </w:r>
            </w:hyperlink>
          </w:p>
          <w:p w:rsidR="00DE3D54" w:rsidRDefault="004A7A4E">
            <w:r>
              <w:t>Copies are also available from:</w:t>
            </w:r>
          </w:p>
          <w:p w:rsidR="00DE3D54" w:rsidRDefault="004A7A4E">
            <w:r>
              <w:t>The Australian SPS Notification Authority</w:t>
            </w:r>
          </w:p>
          <w:p w:rsidR="00DE3D54" w:rsidRDefault="004A7A4E">
            <w:r>
              <w:t>GPO Box 858</w:t>
            </w:r>
          </w:p>
          <w:p w:rsidR="00DE3D54" w:rsidRPr="00CB2525" w:rsidRDefault="004A7A4E">
            <w:pPr>
              <w:rPr>
                <w:lang w:val="es-ES"/>
              </w:rPr>
            </w:pPr>
            <w:r>
              <w:rPr>
                <w:lang w:val="es-ES"/>
              </w:rPr>
              <w:t xml:space="preserve">CANBERRA </w:t>
            </w:r>
            <w:proofErr w:type="spellStart"/>
            <w:r>
              <w:rPr>
                <w:lang w:val="es-ES"/>
              </w:rPr>
              <w:t>ACT</w:t>
            </w:r>
            <w:proofErr w:type="spellEnd"/>
            <w:r w:rsidRPr="00CB2525">
              <w:rPr>
                <w:lang w:val="es-ES"/>
              </w:rPr>
              <w:t xml:space="preserve"> 2601</w:t>
            </w:r>
          </w:p>
          <w:p w:rsidR="00DE3D54" w:rsidRPr="00CB2525" w:rsidRDefault="004A7A4E">
            <w:pPr>
              <w:rPr>
                <w:lang w:val="es-ES"/>
              </w:rPr>
            </w:pPr>
            <w:r w:rsidRPr="00CB2525">
              <w:rPr>
                <w:lang w:val="es-ES"/>
              </w:rPr>
              <w:t>Australia</w:t>
            </w:r>
          </w:p>
          <w:p w:rsidR="00DE3D54" w:rsidRPr="00CB2525" w:rsidRDefault="004A7A4E">
            <w:pPr>
              <w:spacing w:after="120"/>
              <w:rPr>
                <w:lang w:val="es-ES"/>
              </w:rPr>
            </w:pPr>
            <w:r w:rsidRPr="00CB2525">
              <w:rPr>
                <w:lang w:val="es-ES"/>
              </w:rPr>
              <w:t>E-mail: sps.contact@agriculture.gov.au</w:t>
            </w:r>
            <w:bookmarkStart w:id="44" w:name="sps13c"/>
            <w:bookmarkEnd w:id="44"/>
          </w:p>
        </w:tc>
      </w:tr>
    </w:tbl>
    <w:p w:rsidR="007141CF" w:rsidRPr="00CB2525" w:rsidRDefault="00502D98" w:rsidP="00441372">
      <w:pPr>
        <w:rPr>
          <w:lang w:val="es-ES"/>
        </w:rPr>
      </w:pPr>
    </w:p>
    <w:sectPr w:rsidR="007141CF" w:rsidRPr="00CB2525" w:rsidSect="00CB252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C81" w:rsidRDefault="004A7A4E">
      <w:r>
        <w:separator/>
      </w:r>
    </w:p>
  </w:endnote>
  <w:endnote w:type="continuationSeparator" w:id="0">
    <w:p w:rsidR="009B7C81" w:rsidRDefault="004A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B2525" w:rsidRDefault="00CB2525" w:rsidP="00CB252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B2525" w:rsidRDefault="00CB2525" w:rsidP="00CB252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A7A4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C81" w:rsidRDefault="004A7A4E">
      <w:r>
        <w:separator/>
      </w:r>
    </w:p>
  </w:footnote>
  <w:footnote w:type="continuationSeparator" w:id="0">
    <w:p w:rsidR="009B7C81" w:rsidRDefault="004A7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25" w:rsidRPr="00CB2525" w:rsidRDefault="00CB2525" w:rsidP="00CB2525">
    <w:pPr>
      <w:pStyle w:val="En-tte"/>
      <w:pBdr>
        <w:bottom w:val="single" w:sz="4" w:space="1" w:color="auto"/>
      </w:pBdr>
      <w:tabs>
        <w:tab w:val="clear" w:pos="4513"/>
        <w:tab w:val="clear" w:pos="9027"/>
      </w:tabs>
      <w:jc w:val="center"/>
    </w:pPr>
    <w:r w:rsidRPr="00CB2525">
      <w:t>G/SPS/N/AUS/465</w:t>
    </w:r>
  </w:p>
  <w:p w:rsidR="00CB2525" w:rsidRPr="00CB2525" w:rsidRDefault="00CB2525" w:rsidP="00CB2525">
    <w:pPr>
      <w:pStyle w:val="En-tte"/>
      <w:pBdr>
        <w:bottom w:val="single" w:sz="4" w:space="1" w:color="auto"/>
      </w:pBdr>
      <w:tabs>
        <w:tab w:val="clear" w:pos="4513"/>
        <w:tab w:val="clear" w:pos="9027"/>
      </w:tabs>
      <w:jc w:val="center"/>
    </w:pPr>
  </w:p>
  <w:p w:rsidR="00CB2525" w:rsidRPr="00CB2525" w:rsidRDefault="00CB2525" w:rsidP="00CB2525">
    <w:pPr>
      <w:pStyle w:val="En-tte"/>
      <w:pBdr>
        <w:bottom w:val="single" w:sz="4" w:space="1" w:color="auto"/>
      </w:pBdr>
      <w:tabs>
        <w:tab w:val="clear" w:pos="4513"/>
        <w:tab w:val="clear" w:pos="9027"/>
      </w:tabs>
      <w:jc w:val="center"/>
    </w:pPr>
    <w:r w:rsidRPr="00CB2525">
      <w:t xml:space="preserve">- </w:t>
    </w:r>
    <w:r w:rsidRPr="00CB2525">
      <w:fldChar w:fldCharType="begin"/>
    </w:r>
    <w:r w:rsidRPr="00CB2525">
      <w:instrText xml:space="preserve"> PAGE </w:instrText>
    </w:r>
    <w:r w:rsidRPr="00CB2525">
      <w:fldChar w:fldCharType="separate"/>
    </w:r>
    <w:r w:rsidR="00502D98">
      <w:rPr>
        <w:noProof/>
      </w:rPr>
      <w:t>2</w:t>
    </w:r>
    <w:r w:rsidRPr="00CB2525">
      <w:fldChar w:fldCharType="end"/>
    </w:r>
    <w:r w:rsidRPr="00CB2525">
      <w:t xml:space="preserve"> -</w:t>
    </w:r>
  </w:p>
  <w:p w:rsidR="00EA4725" w:rsidRPr="00CB2525" w:rsidRDefault="00502D98" w:rsidP="00CB252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25" w:rsidRPr="00CB2525" w:rsidRDefault="00CB2525" w:rsidP="00CB2525">
    <w:pPr>
      <w:pStyle w:val="En-tte"/>
      <w:pBdr>
        <w:bottom w:val="single" w:sz="4" w:space="1" w:color="auto"/>
      </w:pBdr>
      <w:tabs>
        <w:tab w:val="clear" w:pos="4513"/>
        <w:tab w:val="clear" w:pos="9027"/>
      </w:tabs>
      <w:jc w:val="center"/>
    </w:pPr>
    <w:r w:rsidRPr="00CB2525">
      <w:t>G/SPS/N/AUS/465</w:t>
    </w:r>
  </w:p>
  <w:p w:rsidR="00CB2525" w:rsidRPr="00CB2525" w:rsidRDefault="00CB2525" w:rsidP="00CB2525">
    <w:pPr>
      <w:pStyle w:val="En-tte"/>
      <w:pBdr>
        <w:bottom w:val="single" w:sz="4" w:space="1" w:color="auto"/>
      </w:pBdr>
      <w:tabs>
        <w:tab w:val="clear" w:pos="4513"/>
        <w:tab w:val="clear" w:pos="9027"/>
      </w:tabs>
      <w:jc w:val="center"/>
    </w:pPr>
  </w:p>
  <w:p w:rsidR="00CB2525" w:rsidRPr="00CB2525" w:rsidRDefault="00CB2525" w:rsidP="00CB2525">
    <w:pPr>
      <w:pStyle w:val="En-tte"/>
      <w:pBdr>
        <w:bottom w:val="single" w:sz="4" w:space="1" w:color="auto"/>
      </w:pBdr>
      <w:tabs>
        <w:tab w:val="clear" w:pos="4513"/>
        <w:tab w:val="clear" w:pos="9027"/>
      </w:tabs>
      <w:jc w:val="center"/>
    </w:pPr>
    <w:r w:rsidRPr="00CB2525">
      <w:t xml:space="preserve">- </w:t>
    </w:r>
    <w:r w:rsidRPr="00CB2525">
      <w:fldChar w:fldCharType="begin"/>
    </w:r>
    <w:r w:rsidRPr="00CB2525">
      <w:instrText xml:space="preserve"> PAGE </w:instrText>
    </w:r>
    <w:r w:rsidRPr="00CB2525">
      <w:fldChar w:fldCharType="separate"/>
    </w:r>
    <w:r w:rsidR="00502D98">
      <w:rPr>
        <w:noProof/>
      </w:rPr>
      <w:t>3</w:t>
    </w:r>
    <w:r w:rsidRPr="00CB2525">
      <w:fldChar w:fldCharType="end"/>
    </w:r>
    <w:r w:rsidRPr="00CB2525">
      <w:t xml:space="preserve"> -</w:t>
    </w:r>
  </w:p>
  <w:p w:rsidR="00EA4725" w:rsidRPr="00CB2525" w:rsidRDefault="00502D98" w:rsidP="00CB252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3D54" w:rsidTr="00EE3CAF">
      <w:trPr>
        <w:trHeight w:val="240"/>
        <w:jc w:val="center"/>
      </w:trPr>
      <w:tc>
        <w:tcPr>
          <w:tcW w:w="3794" w:type="dxa"/>
          <w:shd w:val="clear" w:color="auto" w:fill="FFFFFF"/>
          <w:tcMar>
            <w:left w:w="108" w:type="dxa"/>
            <w:right w:w="108" w:type="dxa"/>
          </w:tcMar>
          <w:vAlign w:val="center"/>
        </w:tcPr>
        <w:p w:rsidR="00ED54E0" w:rsidRPr="00EA4725" w:rsidRDefault="00502D98"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CB2525" w:rsidP="00422B6F">
          <w:pPr>
            <w:jc w:val="right"/>
            <w:rPr>
              <w:b/>
              <w:color w:val="FF0000"/>
              <w:szCs w:val="16"/>
            </w:rPr>
          </w:pPr>
          <w:r>
            <w:rPr>
              <w:b/>
              <w:color w:val="FF0000"/>
              <w:szCs w:val="16"/>
            </w:rPr>
            <w:t xml:space="preserve"> </w:t>
          </w:r>
        </w:p>
      </w:tc>
    </w:tr>
    <w:bookmarkEnd w:id="45"/>
    <w:tr w:rsidR="00DE3D54" w:rsidTr="00EE3CAF">
      <w:trPr>
        <w:trHeight w:val="213"/>
        <w:jc w:val="center"/>
      </w:trPr>
      <w:tc>
        <w:tcPr>
          <w:tcW w:w="3794" w:type="dxa"/>
          <w:vMerge w:val="restart"/>
          <w:shd w:val="clear" w:color="auto" w:fill="FFFFFF"/>
          <w:tcMar>
            <w:left w:w="0" w:type="dxa"/>
            <w:right w:w="0" w:type="dxa"/>
          </w:tcMar>
        </w:tcPr>
        <w:p w:rsidR="00ED54E0" w:rsidRPr="00EA4725" w:rsidRDefault="00CB252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502D98" w:rsidP="00422B6F">
          <w:pPr>
            <w:jc w:val="right"/>
            <w:rPr>
              <w:b/>
              <w:szCs w:val="16"/>
            </w:rPr>
          </w:pPr>
        </w:p>
      </w:tc>
    </w:tr>
    <w:tr w:rsidR="00DE3D54" w:rsidTr="00EE3CAF">
      <w:trPr>
        <w:trHeight w:val="868"/>
        <w:jc w:val="center"/>
      </w:trPr>
      <w:tc>
        <w:tcPr>
          <w:tcW w:w="3794" w:type="dxa"/>
          <w:vMerge/>
          <w:shd w:val="clear" w:color="auto" w:fill="FFFFFF"/>
          <w:tcMar>
            <w:left w:w="108" w:type="dxa"/>
            <w:right w:w="108" w:type="dxa"/>
          </w:tcMar>
        </w:tcPr>
        <w:p w:rsidR="00ED54E0" w:rsidRPr="00EA4725" w:rsidRDefault="00502D98" w:rsidP="00422B6F">
          <w:pPr>
            <w:jc w:val="left"/>
            <w:rPr>
              <w:noProof/>
              <w:lang w:eastAsia="en-GB"/>
            </w:rPr>
          </w:pPr>
        </w:p>
      </w:tc>
      <w:tc>
        <w:tcPr>
          <w:tcW w:w="5448" w:type="dxa"/>
          <w:gridSpan w:val="2"/>
          <w:shd w:val="clear" w:color="auto" w:fill="FFFFFF"/>
          <w:tcMar>
            <w:left w:w="108" w:type="dxa"/>
            <w:right w:w="108" w:type="dxa"/>
          </w:tcMar>
        </w:tcPr>
        <w:p w:rsidR="00CB2525" w:rsidRDefault="00CB2525" w:rsidP="00656ABC">
          <w:pPr>
            <w:jc w:val="right"/>
            <w:rPr>
              <w:b/>
              <w:szCs w:val="16"/>
            </w:rPr>
          </w:pPr>
          <w:bookmarkStart w:id="46" w:name="bmkSymbols"/>
          <w:r>
            <w:rPr>
              <w:b/>
              <w:szCs w:val="16"/>
            </w:rPr>
            <w:t>G/SPS/N/AUS/465</w:t>
          </w:r>
        </w:p>
        <w:bookmarkEnd w:id="46"/>
        <w:p w:rsidR="00656ABC" w:rsidRPr="00EA4725" w:rsidRDefault="00502D98" w:rsidP="00656ABC">
          <w:pPr>
            <w:jc w:val="right"/>
            <w:rPr>
              <w:b/>
              <w:szCs w:val="16"/>
            </w:rPr>
          </w:pPr>
        </w:p>
      </w:tc>
    </w:tr>
    <w:tr w:rsidR="00DE3D54" w:rsidTr="00EE3CAF">
      <w:trPr>
        <w:trHeight w:val="240"/>
        <w:jc w:val="center"/>
      </w:trPr>
      <w:tc>
        <w:tcPr>
          <w:tcW w:w="3794" w:type="dxa"/>
          <w:vMerge/>
          <w:shd w:val="clear" w:color="auto" w:fill="FFFFFF"/>
          <w:tcMar>
            <w:left w:w="108" w:type="dxa"/>
            <w:right w:w="108" w:type="dxa"/>
          </w:tcMar>
          <w:vAlign w:val="center"/>
        </w:tcPr>
        <w:p w:rsidR="00ED54E0" w:rsidRPr="00EA4725" w:rsidRDefault="00502D98" w:rsidP="00422B6F"/>
      </w:tc>
      <w:tc>
        <w:tcPr>
          <w:tcW w:w="5448" w:type="dxa"/>
          <w:gridSpan w:val="2"/>
          <w:shd w:val="clear" w:color="auto" w:fill="FFFFFF"/>
          <w:tcMar>
            <w:left w:w="108" w:type="dxa"/>
            <w:right w:w="108" w:type="dxa"/>
          </w:tcMar>
          <w:vAlign w:val="center"/>
        </w:tcPr>
        <w:p w:rsidR="00ED54E0" w:rsidRPr="00EA4725" w:rsidRDefault="004A7A4E" w:rsidP="00422B6F">
          <w:pPr>
            <w:jc w:val="right"/>
            <w:rPr>
              <w:szCs w:val="16"/>
            </w:rPr>
          </w:pPr>
          <w:bookmarkStart w:id="47" w:name="spsDateDistribution"/>
          <w:bookmarkStart w:id="48" w:name="_GoBack"/>
          <w:bookmarkEnd w:id="48"/>
          <w:r>
            <w:t>1</w:t>
          </w:r>
          <w:r w:rsidR="007E5005">
            <w:t>3</w:t>
          </w:r>
          <w:r>
            <w:t xml:space="preserve"> December 2018</w:t>
          </w:r>
          <w:bookmarkStart w:id="49" w:name="bmkDate"/>
          <w:bookmarkEnd w:id="47"/>
          <w:bookmarkEnd w:id="49"/>
        </w:p>
      </w:tc>
    </w:tr>
    <w:tr w:rsidR="00DE3D5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A7A4E" w:rsidP="00422B6F">
          <w:pPr>
            <w:jc w:val="left"/>
            <w:rPr>
              <w:b/>
            </w:rPr>
          </w:pPr>
          <w:bookmarkStart w:id="50" w:name="bmkSerial"/>
          <w:r w:rsidRPr="00441372">
            <w:rPr>
              <w:color w:val="FF0000"/>
              <w:szCs w:val="16"/>
            </w:rPr>
            <w:t>(</w:t>
          </w:r>
          <w:bookmarkStart w:id="51" w:name="spsSerialNumber"/>
          <w:bookmarkEnd w:id="51"/>
          <w:r w:rsidR="00502D98">
            <w:rPr>
              <w:color w:val="FF0000"/>
              <w:szCs w:val="16"/>
            </w:rPr>
            <w:t>18-7861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4A7A4E"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502D98">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502D98">
            <w:rPr>
              <w:bCs/>
              <w:noProof/>
              <w:szCs w:val="16"/>
            </w:rPr>
            <w:t>3</w:t>
          </w:r>
          <w:r w:rsidRPr="00441372">
            <w:rPr>
              <w:bCs/>
              <w:szCs w:val="16"/>
            </w:rPr>
            <w:fldChar w:fldCharType="end"/>
          </w:r>
          <w:bookmarkEnd w:id="52"/>
        </w:p>
      </w:tc>
    </w:tr>
    <w:tr w:rsidR="00DE3D5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B252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B2525" w:rsidP="00EC687E">
          <w:pPr>
            <w:jc w:val="right"/>
            <w:rPr>
              <w:bCs/>
              <w:szCs w:val="18"/>
            </w:rPr>
          </w:pPr>
          <w:bookmarkStart w:id="54" w:name="bmkLanguage"/>
          <w:r>
            <w:rPr>
              <w:bCs/>
              <w:szCs w:val="18"/>
            </w:rPr>
            <w:t>Original: English</w:t>
          </w:r>
          <w:bookmarkEnd w:id="54"/>
        </w:p>
      </w:tc>
    </w:tr>
  </w:tbl>
  <w:p w:rsidR="00ED54E0" w:rsidRPr="00441372" w:rsidRDefault="00502D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311170"/>
    <w:multiLevelType w:val="hybridMultilevel"/>
    <w:tmpl w:val="459ABBC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9C684D6">
      <w:start w:val="1"/>
      <w:numFmt w:val="decimal"/>
      <w:pStyle w:val="SummaryText"/>
      <w:lvlText w:val="%1."/>
      <w:lvlJc w:val="left"/>
      <w:pPr>
        <w:ind w:left="360" w:hanging="360"/>
      </w:pPr>
    </w:lvl>
    <w:lvl w:ilvl="1" w:tplc="855A7492" w:tentative="1">
      <w:start w:val="1"/>
      <w:numFmt w:val="lowerLetter"/>
      <w:lvlText w:val="%2."/>
      <w:lvlJc w:val="left"/>
      <w:pPr>
        <w:ind w:left="1080" w:hanging="360"/>
      </w:pPr>
    </w:lvl>
    <w:lvl w:ilvl="2" w:tplc="6FC42692" w:tentative="1">
      <w:start w:val="1"/>
      <w:numFmt w:val="lowerRoman"/>
      <w:lvlText w:val="%3."/>
      <w:lvlJc w:val="right"/>
      <w:pPr>
        <w:ind w:left="1800" w:hanging="180"/>
      </w:pPr>
    </w:lvl>
    <w:lvl w:ilvl="3" w:tplc="F13C1026" w:tentative="1">
      <w:start w:val="1"/>
      <w:numFmt w:val="decimal"/>
      <w:lvlText w:val="%4."/>
      <w:lvlJc w:val="left"/>
      <w:pPr>
        <w:ind w:left="2520" w:hanging="360"/>
      </w:pPr>
    </w:lvl>
    <w:lvl w:ilvl="4" w:tplc="03CE2E96" w:tentative="1">
      <w:start w:val="1"/>
      <w:numFmt w:val="lowerLetter"/>
      <w:lvlText w:val="%5."/>
      <w:lvlJc w:val="left"/>
      <w:pPr>
        <w:ind w:left="3240" w:hanging="360"/>
      </w:pPr>
    </w:lvl>
    <w:lvl w:ilvl="5" w:tplc="B3FAF7C8" w:tentative="1">
      <w:start w:val="1"/>
      <w:numFmt w:val="lowerRoman"/>
      <w:lvlText w:val="%6."/>
      <w:lvlJc w:val="right"/>
      <w:pPr>
        <w:ind w:left="3960" w:hanging="180"/>
      </w:pPr>
    </w:lvl>
    <w:lvl w:ilvl="6" w:tplc="586C8D84" w:tentative="1">
      <w:start w:val="1"/>
      <w:numFmt w:val="decimal"/>
      <w:lvlText w:val="%7."/>
      <w:lvlJc w:val="left"/>
      <w:pPr>
        <w:ind w:left="4680" w:hanging="360"/>
      </w:pPr>
    </w:lvl>
    <w:lvl w:ilvl="7" w:tplc="7E78348C" w:tentative="1">
      <w:start w:val="1"/>
      <w:numFmt w:val="lowerLetter"/>
      <w:lvlText w:val="%8."/>
      <w:lvlJc w:val="left"/>
      <w:pPr>
        <w:ind w:left="5400" w:hanging="360"/>
      </w:pPr>
    </w:lvl>
    <w:lvl w:ilvl="8" w:tplc="3ED4B2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54"/>
    <w:rsid w:val="002D2B21"/>
    <w:rsid w:val="004A7A4E"/>
    <w:rsid w:val="00502D98"/>
    <w:rsid w:val="007E5005"/>
    <w:rsid w:val="009B7C81"/>
    <w:rsid w:val="00CB2525"/>
    <w:rsid w:val="00D84568"/>
    <w:rsid w:val="00DE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E1F9"/>
  <w15:docId w15:val="{E37B8F7F-8B34-45F0-8462-2910129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5L0046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odstandards.gov.au/code/proposals/Pages/M1016.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odstandards.gov.au/code/proposals/Pages/M1016.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1002</Words>
  <Characters>5515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2018-12-11T09:45:00Z</dcterms:created>
  <dcterms:modified xsi:type="dcterms:W3CDTF">2018-12-13T07:53:00Z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G/SPS/N/AUS/465</vt:lpwstr>
  </property>
</Properties>
</file>