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70E8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B3891" w:rsidTr="00F3021D">
        <w:tc>
          <w:tcPr>
            <w:tcW w:w="707" w:type="dxa"/>
            <w:tcBorders>
              <w:bottom w:val="single" w:sz="6" w:space="0" w:color="auto"/>
            </w:tcBorders>
            <w:shd w:val="clear" w:color="auto" w:fill="auto"/>
          </w:tcPr>
          <w:p w:rsidR="00EA4725" w:rsidRPr="00441372" w:rsidRDefault="00570E8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70E8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Australia</w:t>
            </w:r>
            <w:bookmarkEnd w:id="2"/>
          </w:p>
          <w:p w:rsidR="00EA4725" w:rsidRPr="00441372" w:rsidRDefault="00570E8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B3891"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pPr>
            <w:bookmarkStart w:id="5" w:name="X_SPS_Reg_2A"/>
            <w:r w:rsidRPr="00441372">
              <w:rPr>
                <w:b/>
              </w:rPr>
              <w:t>Agency responsible</w:t>
            </w:r>
            <w:bookmarkEnd w:id="5"/>
            <w:r w:rsidRPr="00441372">
              <w:rPr>
                <w:b/>
              </w:rPr>
              <w:t>:</w:t>
            </w:r>
            <w:r w:rsidRPr="0065690F">
              <w:t xml:space="preserve"> Department of Agriculture</w:t>
            </w:r>
            <w:bookmarkStart w:id="6" w:name="sps2a"/>
            <w:bookmarkEnd w:id="6"/>
          </w:p>
        </w:tc>
      </w:tr>
      <w:tr w:rsidR="007B3891"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Sea freight consignments of containerised and break bulk cargo</w:t>
            </w:r>
            <w:bookmarkStart w:id="8" w:name="sps3a"/>
            <w:bookmarkEnd w:id="8"/>
          </w:p>
        </w:tc>
      </w:tr>
      <w:tr w:rsidR="007B3891"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570E8C" w:rsidP="00441372">
            <w:pPr>
              <w:spacing w:after="120"/>
              <w:ind w:left="607" w:hanging="607"/>
              <w:rPr>
                <w:b/>
              </w:rPr>
            </w:pPr>
            <w:r w:rsidRPr="00441372">
              <w:rPr>
                <w:b/>
              </w:rPr>
              <w:t>[ ]</w:t>
            </w:r>
            <w:bookmarkStart w:id="10" w:name="sps4b"/>
            <w:bookmarkEnd w:id="10"/>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570E8C" w:rsidP="00441372">
            <w:pPr>
              <w:spacing w:after="120"/>
              <w:ind w:left="607" w:hanging="607"/>
              <w:rPr>
                <w:b/>
              </w:rPr>
            </w:pPr>
            <w:r w:rsidRPr="00441372">
              <w:rPr>
                <w:b/>
                <w:bCs/>
              </w:rPr>
              <w:t>[</w:t>
            </w:r>
            <w:bookmarkStart w:id="13" w:name="sps4abis"/>
            <w:r w:rsidRPr="00441372">
              <w:rPr>
                <w:b/>
                <w:bCs/>
              </w:rPr>
              <w:t>X</w:t>
            </w:r>
            <w:bookmarkEnd w:id="13"/>
            <w:r w:rsidRPr="00441372">
              <w:rPr>
                <w:b/>
                <w:bCs/>
              </w:rPr>
              <w:t>]</w:t>
            </w:r>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Albania, Armenia, Austria, Belgium, Bulgaria, Canada, Croatia, Czech Republic, France, Georgia, Germany, Greece, Hungary, Italy, Japan, Liechtenstein, Luxembourg, North Macedonia, Montenegro, Netherlands, Romania, Russian Federation, Slovak Republic, Slovenia, Switzerland, Spain, Turkey, United States of America</w:t>
            </w:r>
            <w:bookmarkStart w:id="15" w:name="sps4a"/>
            <w:bookmarkEnd w:id="15"/>
          </w:p>
        </w:tc>
      </w:tr>
      <w:tr w:rsidR="007B3891"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pPr>
            <w:bookmarkStart w:id="16" w:name="X_SPS_Reg_5A"/>
            <w:r w:rsidRPr="00441372">
              <w:rPr>
                <w:b/>
              </w:rPr>
              <w:t>Title of the notified document</w:t>
            </w:r>
            <w:bookmarkEnd w:id="16"/>
            <w:r w:rsidRPr="00441372">
              <w:rPr>
                <w:b/>
              </w:rPr>
              <w:t>:</w:t>
            </w:r>
            <w:r w:rsidRPr="0065690F">
              <w:t xml:space="preserve"> 2019 - 2020 Brown Marmorated Stink Bug (BMSB) Seasonal Measures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bookmarkEnd w:id="21"/>
            <w:r w:rsidR="008C322A">
              <w:t>2</w:t>
            </w:r>
          </w:p>
          <w:p w:rsidR="00EA4725" w:rsidRPr="00441372" w:rsidRDefault="005410D6" w:rsidP="00441372">
            <w:pPr>
              <w:spacing w:after="120"/>
            </w:pPr>
            <w:hyperlink r:id="rId7" w:tgtFrame="_blank" w:history="1">
              <w:r w:rsidR="00570E8C" w:rsidRPr="00441372">
                <w:rPr>
                  <w:color w:val="0000FF"/>
                  <w:u w:val="single"/>
                </w:rPr>
                <w:t>http://www.agriculture.gov.au/bmsb</w:t>
              </w:r>
            </w:hyperlink>
            <w:bookmarkStart w:id="22" w:name="sps5d"/>
            <w:bookmarkEnd w:id="22"/>
          </w:p>
        </w:tc>
      </w:tr>
      <w:tr w:rsidR="007B3891"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pPr>
            <w:bookmarkStart w:id="23" w:name="X_SPS_Reg_6A"/>
            <w:r w:rsidRPr="00441372">
              <w:rPr>
                <w:b/>
              </w:rPr>
              <w:t>Description of content</w:t>
            </w:r>
            <w:bookmarkEnd w:id="23"/>
            <w:r w:rsidRPr="00441372">
              <w:rPr>
                <w:b/>
              </w:rPr>
              <w:t>:</w:t>
            </w:r>
            <w:r w:rsidRPr="0065690F">
              <w:t xml:space="preserve"> In response to the rapid expansion of brown marmorated stink bug (BMSB) throughout Europe and North America, the Australian Government has strengthened seasonal measures for the 2019-20 season to manage the risk of BMSB arriving in Australia.</w:t>
            </w:r>
          </w:p>
          <w:p w:rsidR="007B3891" w:rsidRPr="0065690F" w:rsidRDefault="00570E8C" w:rsidP="00441372">
            <w:pPr>
              <w:spacing w:after="120"/>
            </w:pPr>
            <w:r w:rsidRPr="0065690F">
              <w:t>Target risk countries have increased from 10 in the 2018-19 risk season to 33 in the 2019-20 season. Measures will apply to certain goods manufactured in, or shipped from target risk countries, and/or vessels that berth at, load or tranship from target risk countries.</w:t>
            </w:r>
          </w:p>
          <w:p w:rsidR="007B3891" w:rsidRPr="0065690F" w:rsidRDefault="00570E8C" w:rsidP="00441372">
            <w:pPr>
              <w:spacing w:after="120"/>
            </w:pPr>
            <w:r w:rsidRPr="0065690F">
              <w:t>All roll-on roll-off (ro-ro) vessels will be subject to heightened vessel surveillance.</w:t>
            </w:r>
          </w:p>
          <w:p w:rsidR="007B3891" w:rsidRPr="0065690F" w:rsidRDefault="00570E8C" w:rsidP="008B1BD8">
            <w:pPr>
              <w:spacing w:after="120"/>
            </w:pPr>
            <w:r w:rsidRPr="0065690F">
              <w:t>All ro-ro vessels that berth at, load or tranship in target risk countries from 1</w:t>
            </w:r>
            <w:r w:rsidR="008B1BD8">
              <w:t> </w:t>
            </w:r>
            <w:r w:rsidRPr="0065690F">
              <w:t>September</w:t>
            </w:r>
            <w:r w:rsidR="008B1BD8">
              <w:t> </w:t>
            </w:r>
            <w:r w:rsidRPr="0065690F">
              <w:t>2019 and that arrive in Australian territory by 31 May 2020 (inclusive) will be required to:</w:t>
            </w:r>
          </w:p>
          <w:p w:rsidR="007B3891" w:rsidRPr="0065690F" w:rsidRDefault="00570E8C" w:rsidP="00570E8C">
            <w:pPr>
              <w:pStyle w:val="ListParagraph"/>
              <w:numPr>
                <w:ilvl w:val="0"/>
                <w:numId w:val="16"/>
              </w:numPr>
              <w:spacing w:after="120"/>
              <w:ind w:left="350"/>
            </w:pPr>
            <w:r w:rsidRPr="0065690F">
              <w:t>conduct self-inspections and respond to specific questions as part of the pre-arrival reporting requirements; and</w:t>
            </w:r>
          </w:p>
          <w:p w:rsidR="007B3891" w:rsidRPr="0065690F" w:rsidRDefault="00570E8C" w:rsidP="00570E8C">
            <w:pPr>
              <w:pStyle w:val="ListParagraph"/>
              <w:numPr>
                <w:ilvl w:val="0"/>
                <w:numId w:val="16"/>
              </w:numPr>
              <w:spacing w:after="120"/>
              <w:ind w:left="350"/>
            </w:pPr>
            <w:r w:rsidRPr="0065690F">
              <w:t>undergo a mandatory seasonal pest inspection on arrival in Australia.</w:t>
            </w:r>
          </w:p>
          <w:p w:rsidR="007B3891" w:rsidRPr="0065690F" w:rsidRDefault="00570E8C" w:rsidP="00441372">
            <w:pPr>
              <w:spacing w:after="120"/>
            </w:pPr>
            <w:r w:rsidRPr="0065690F">
              <w:t>Due to the changing risk status of BMSB, random onshore inspections on goods from emerging risk countries will be undertaken to verify pest absence.</w:t>
            </w:r>
          </w:p>
          <w:p w:rsidR="007B3891" w:rsidRPr="0065690F" w:rsidRDefault="00570E8C" w:rsidP="00441372">
            <w:pPr>
              <w:spacing w:after="120"/>
            </w:pPr>
            <w:r w:rsidRPr="0065690F">
              <w:t>The measures will apply to goods loaded from 1 September 2019 and that arrive in Australian territory by 31 May 2020 (inclusive).</w:t>
            </w:r>
          </w:p>
          <w:p w:rsidR="007B3891" w:rsidRPr="0065690F" w:rsidRDefault="00570E8C" w:rsidP="00441372">
            <w:pPr>
              <w:spacing w:after="120"/>
            </w:pPr>
            <w:r w:rsidRPr="0065690F">
              <w:t>These measures are required to effectively manage the biosecurity risk from BMSB and to achieve Australia's appropriate level of protection.</w:t>
            </w:r>
          </w:p>
          <w:p w:rsidR="007B3891" w:rsidRPr="0065690F" w:rsidRDefault="00570E8C" w:rsidP="00570E8C">
            <w:pPr>
              <w:spacing w:before="240" w:after="120"/>
            </w:pPr>
            <w:r w:rsidRPr="0065690F">
              <w:lastRenderedPageBreak/>
              <w:t xml:space="preserve">The approved treatment options for BMSB risk are heat treatment, methyl bromide fumigation and sulfuryl fluoride fumigation. Further information on the seasonal measures, including advice on target risk countries, measures for vessels, target high risk goods, measures relating to goods, exemptions, treatment options and rates, safeguarding arrangements and Industry Advice Notices are published on </w:t>
            </w:r>
            <w:hyperlink r:id="rId8" w:history="1">
              <w:r w:rsidRPr="0065690F">
                <w:rPr>
                  <w:color w:val="0000FF"/>
                  <w:u w:val="single"/>
                </w:rPr>
                <w:t>http://www.agriculture.gov.au/import/before/brown-marmorated-stink-bugs/offshore-treatment-providers</w:t>
              </w:r>
            </w:hyperlink>
            <w:r w:rsidRPr="0065690F">
              <w:t>.</w:t>
            </w:r>
          </w:p>
          <w:p w:rsidR="007B3891" w:rsidRPr="0065690F" w:rsidRDefault="00570E8C" w:rsidP="00570E8C">
            <w:r w:rsidRPr="0065690F">
              <w:t>A draft pest risk analysis report that identifies BMSB as a pest requiring risk management measures in order to achieve the appropriate level of protection for Australia was released in August 2017 and is available at:</w:t>
            </w:r>
          </w:p>
          <w:p w:rsidR="007B3891" w:rsidRPr="0065690F" w:rsidRDefault="005410D6" w:rsidP="00441372">
            <w:pPr>
              <w:spacing w:after="120"/>
            </w:pPr>
            <w:hyperlink r:id="rId9" w:history="1">
              <w:r w:rsidR="00570E8C" w:rsidRPr="0065690F">
                <w:rPr>
                  <w:color w:val="0000FF"/>
                  <w:u w:val="single"/>
                </w:rPr>
                <w:t>http://www.agriculture.gov.au/biosecurity/risk-analysis/plant/brown-marmorated-stink-bug</w:t>
              </w:r>
            </w:hyperlink>
            <w:bookmarkStart w:id="24" w:name="sps6a"/>
            <w:bookmarkEnd w:id="24"/>
          </w:p>
        </w:tc>
      </w:tr>
      <w:tr w:rsidR="007B3891"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B3891"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570E8C"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570E8C"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570E8C" w:rsidP="00441372">
            <w:pPr>
              <w:spacing w:after="120"/>
              <w:ind w:left="720" w:hanging="720"/>
              <w:rPr>
                <w:b/>
              </w:rPr>
            </w:pPr>
            <w:r w:rsidRPr="00441372">
              <w:rPr>
                <w:b/>
              </w:rPr>
              <w:t>[</w:t>
            </w:r>
            <w:bookmarkStart w:id="44" w:name="sps8c"/>
            <w:r w:rsidRPr="00441372">
              <w:rPr>
                <w:b/>
              </w:rPr>
              <w:t>X</w:t>
            </w:r>
            <w:bookmarkEnd w:id="44"/>
            <w:r w:rsidRPr="00441372">
              <w:rPr>
                <w:b/>
              </w:rPr>
              <w:t>]</w:t>
            </w:r>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r w:rsidRPr="0065690F">
              <w:t>ISPM No</w:t>
            </w:r>
            <w:r>
              <w:t> </w:t>
            </w:r>
            <w:r w:rsidRPr="0065690F">
              <w:t>2 and 11</w:t>
            </w:r>
            <w:bookmarkEnd w:id="46"/>
          </w:p>
          <w:p w:rsidR="00EA4725" w:rsidRPr="00441372" w:rsidRDefault="00570E8C"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570E8C"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570E8C"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570E8C"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7B3891"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This</w:t>
            </w:r>
            <w:r>
              <w:t> </w:t>
            </w:r>
            <w:r w:rsidRPr="0065690F">
              <w:t>measure builds on G/SPS/N/AUS/432/Add.2</w:t>
            </w:r>
            <w:r w:rsidRPr="0065690F">
              <w:rPr>
                <w:i/>
                <w:iCs/>
              </w:rPr>
              <w:t xml:space="preserve">, </w:t>
            </w:r>
            <w:r w:rsidRPr="0065690F">
              <w:t>released in September 2018.</w:t>
            </w:r>
            <w:bookmarkStart w:id="57" w:name="sps9a"/>
            <w:bookmarkEnd w:id="57"/>
            <w:r w:rsidRPr="0065690F">
              <w:rPr>
                <w:bCs/>
              </w:rPr>
              <w:t xml:space="preserve"> </w:t>
            </w:r>
            <w:bookmarkStart w:id="58" w:name="sps9b"/>
            <w:bookmarkEnd w:id="58"/>
          </w:p>
        </w:tc>
      </w:tr>
      <w:tr w:rsidR="007B3891"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1 September 2019</w:t>
            </w:r>
            <w:bookmarkStart w:id="60" w:name="sps10a"/>
            <w:bookmarkEnd w:id="60"/>
          </w:p>
          <w:p w:rsidR="00EA4725" w:rsidRPr="00441372" w:rsidRDefault="00570E8C"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1 September 2019</w:t>
            </w:r>
            <w:bookmarkStart w:id="62" w:name="sps10bisa"/>
            <w:bookmarkEnd w:id="62"/>
          </w:p>
        </w:tc>
      </w:tr>
      <w:tr w:rsidR="007B3891"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1 September 2019</w:t>
            </w:r>
            <w:bookmarkStart w:id="66" w:name="sps11a"/>
            <w:bookmarkEnd w:id="66"/>
          </w:p>
          <w:p w:rsidR="00EA4725" w:rsidRPr="00441372" w:rsidRDefault="00570E8C"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B3891" w:rsidRPr="005410D6" w:rsidTr="00F3021D">
        <w:tc>
          <w:tcPr>
            <w:tcW w:w="707" w:type="dxa"/>
            <w:tcBorders>
              <w:top w:val="single" w:sz="6" w:space="0" w:color="auto"/>
              <w:bottom w:val="single" w:sz="6" w:space="0" w:color="auto"/>
            </w:tcBorders>
            <w:shd w:val="clear" w:color="auto" w:fill="auto"/>
          </w:tcPr>
          <w:p w:rsidR="00EA4725" w:rsidRPr="00441372" w:rsidRDefault="00570E8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70E8C"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27 August 2019</w:t>
            </w:r>
            <w:bookmarkEnd w:id="73"/>
          </w:p>
          <w:p w:rsidR="00EA4725" w:rsidRPr="00441372" w:rsidRDefault="00570E8C"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7B3891" w:rsidRPr="0065690F" w:rsidRDefault="00570E8C" w:rsidP="00441372">
            <w:r w:rsidRPr="0065690F">
              <w:t>The Australian SPS Notification Authority</w:t>
            </w:r>
          </w:p>
          <w:p w:rsidR="007B3891" w:rsidRPr="0065690F" w:rsidRDefault="00570E8C" w:rsidP="00441372">
            <w:r w:rsidRPr="0065690F">
              <w:t>GPO Box 858</w:t>
            </w:r>
          </w:p>
          <w:p w:rsidR="007B3891" w:rsidRPr="00374EE0" w:rsidRDefault="00570E8C" w:rsidP="00441372">
            <w:pPr>
              <w:rPr>
                <w:lang w:val="es-ES"/>
              </w:rPr>
            </w:pPr>
            <w:r w:rsidRPr="00374EE0">
              <w:rPr>
                <w:lang w:val="es-ES"/>
              </w:rPr>
              <w:t>Canberra ACT 2601</w:t>
            </w:r>
          </w:p>
          <w:p w:rsidR="007B3891" w:rsidRPr="00374EE0" w:rsidRDefault="00570E8C" w:rsidP="00441372">
            <w:pPr>
              <w:rPr>
                <w:lang w:val="es-ES"/>
              </w:rPr>
            </w:pPr>
            <w:r w:rsidRPr="00374EE0">
              <w:rPr>
                <w:lang w:val="es-ES"/>
              </w:rPr>
              <w:t>Australia</w:t>
            </w:r>
          </w:p>
          <w:p w:rsidR="007B3891" w:rsidRPr="00374EE0" w:rsidRDefault="00570E8C" w:rsidP="00441372">
            <w:pPr>
              <w:spacing w:after="120"/>
              <w:rPr>
                <w:lang w:val="es-ES"/>
              </w:rPr>
            </w:pPr>
            <w:r w:rsidRPr="00374EE0">
              <w:rPr>
                <w:lang w:val="es-ES"/>
              </w:rPr>
              <w:t>E-mail: sps.contact@agriculture.gov.au</w:t>
            </w:r>
            <w:bookmarkStart w:id="80" w:name="sps12d"/>
            <w:bookmarkEnd w:id="80"/>
          </w:p>
        </w:tc>
      </w:tr>
      <w:tr w:rsidR="007B3891" w:rsidRPr="005410D6" w:rsidTr="00F3021D">
        <w:tc>
          <w:tcPr>
            <w:tcW w:w="707" w:type="dxa"/>
            <w:tcBorders>
              <w:top w:val="single" w:sz="6" w:space="0" w:color="auto"/>
            </w:tcBorders>
            <w:shd w:val="clear" w:color="auto" w:fill="auto"/>
          </w:tcPr>
          <w:p w:rsidR="00EA4725" w:rsidRPr="00441372" w:rsidRDefault="00570E8C"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570E8C"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570E8C" w:rsidP="00F3021D">
            <w:pPr>
              <w:keepNext/>
              <w:keepLines/>
              <w:rPr>
                <w:bCs/>
              </w:rPr>
            </w:pPr>
            <w:r w:rsidRPr="0065690F">
              <w:rPr>
                <w:bCs/>
              </w:rPr>
              <w:t>The Australian SPS Notification Authority</w:t>
            </w:r>
          </w:p>
          <w:p w:rsidR="00EA4725" w:rsidRPr="0065690F" w:rsidRDefault="00570E8C" w:rsidP="00F3021D">
            <w:pPr>
              <w:keepNext/>
              <w:keepLines/>
              <w:rPr>
                <w:bCs/>
              </w:rPr>
            </w:pPr>
            <w:r w:rsidRPr="0065690F">
              <w:rPr>
                <w:bCs/>
              </w:rPr>
              <w:t>GPO Box 858</w:t>
            </w:r>
          </w:p>
          <w:p w:rsidR="00EA4725" w:rsidRPr="00374EE0" w:rsidRDefault="00570E8C" w:rsidP="00F3021D">
            <w:pPr>
              <w:keepNext/>
              <w:keepLines/>
              <w:rPr>
                <w:bCs/>
                <w:lang w:val="es-ES"/>
              </w:rPr>
            </w:pPr>
            <w:r w:rsidRPr="00374EE0">
              <w:rPr>
                <w:bCs/>
                <w:lang w:val="es-ES"/>
              </w:rPr>
              <w:t>Canberra ACT 2601</w:t>
            </w:r>
          </w:p>
          <w:p w:rsidR="00EA4725" w:rsidRPr="00374EE0" w:rsidRDefault="00570E8C" w:rsidP="00F3021D">
            <w:pPr>
              <w:keepNext/>
              <w:keepLines/>
              <w:rPr>
                <w:bCs/>
                <w:lang w:val="es-ES"/>
              </w:rPr>
            </w:pPr>
            <w:r w:rsidRPr="00374EE0">
              <w:rPr>
                <w:bCs/>
                <w:lang w:val="es-ES"/>
              </w:rPr>
              <w:t>Australia</w:t>
            </w:r>
          </w:p>
          <w:p w:rsidR="00EA4725" w:rsidRPr="00374EE0" w:rsidRDefault="00570E8C" w:rsidP="00F3021D">
            <w:pPr>
              <w:keepNext/>
              <w:keepLines/>
              <w:spacing w:after="120"/>
              <w:rPr>
                <w:bCs/>
                <w:lang w:val="es-ES"/>
              </w:rPr>
            </w:pPr>
            <w:r w:rsidRPr="00374EE0">
              <w:rPr>
                <w:bCs/>
                <w:lang w:val="es-ES"/>
              </w:rPr>
              <w:t>E-mail: sps.contact@agriculture.gov.au</w:t>
            </w:r>
            <w:bookmarkStart w:id="87" w:name="sps13c"/>
            <w:bookmarkEnd w:id="87"/>
          </w:p>
        </w:tc>
      </w:tr>
    </w:tbl>
    <w:p w:rsidR="007141CF" w:rsidRPr="00374EE0" w:rsidRDefault="007141CF" w:rsidP="00441372">
      <w:pPr>
        <w:rPr>
          <w:lang w:val="es-ES"/>
        </w:rPr>
      </w:pPr>
    </w:p>
    <w:sectPr w:rsidR="007141CF" w:rsidRPr="00374EE0" w:rsidSect="00374EE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B6A" w:rsidRDefault="00570E8C">
      <w:r>
        <w:separator/>
      </w:r>
    </w:p>
  </w:endnote>
  <w:endnote w:type="continuationSeparator" w:id="0">
    <w:p w:rsidR="00CA2B6A" w:rsidRDefault="0057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74EE0" w:rsidRDefault="00374EE0" w:rsidP="00374EE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74EE0" w:rsidRDefault="00374EE0" w:rsidP="00374EE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70E8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B6A" w:rsidRDefault="00570E8C">
      <w:r>
        <w:separator/>
      </w:r>
    </w:p>
  </w:footnote>
  <w:footnote w:type="continuationSeparator" w:id="0">
    <w:p w:rsidR="00CA2B6A" w:rsidRDefault="0057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EE0" w:rsidRPr="00374EE0" w:rsidRDefault="00374EE0" w:rsidP="00374EE0">
    <w:pPr>
      <w:pStyle w:val="Header"/>
      <w:pBdr>
        <w:bottom w:val="single" w:sz="4" w:space="1" w:color="auto"/>
      </w:pBdr>
      <w:tabs>
        <w:tab w:val="clear" w:pos="4513"/>
        <w:tab w:val="clear" w:pos="9027"/>
      </w:tabs>
      <w:jc w:val="center"/>
    </w:pPr>
    <w:r w:rsidRPr="00374EE0">
      <w:t>G/SPS/N/AUS/479</w:t>
    </w:r>
  </w:p>
  <w:p w:rsidR="00374EE0" w:rsidRPr="00374EE0" w:rsidRDefault="00374EE0" w:rsidP="00374EE0">
    <w:pPr>
      <w:pStyle w:val="Header"/>
      <w:pBdr>
        <w:bottom w:val="single" w:sz="4" w:space="1" w:color="auto"/>
      </w:pBdr>
      <w:tabs>
        <w:tab w:val="clear" w:pos="4513"/>
        <w:tab w:val="clear" w:pos="9027"/>
      </w:tabs>
      <w:jc w:val="center"/>
    </w:pPr>
  </w:p>
  <w:p w:rsidR="00374EE0" w:rsidRPr="00374EE0" w:rsidRDefault="00374EE0" w:rsidP="00374EE0">
    <w:pPr>
      <w:pStyle w:val="Header"/>
      <w:pBdr>
        <w:bottom w:val="single" w:sz="4" w:space="1" w:color="auto"/>
      </w:pBdr>
      <w:tabs>
        <w:tab w:val="clear" w:pos="4513"/>
        <w:tab w:val="clear" w:pos="9027"/>
      </w:tabs>
      <w:jc w:val="center"/>
    </w:pPr>
    <w:r w:rsidRPr="00374EE0">
      <w:t xml:space="preserve">- </w:t>
    </w:r>
    <w:r w:rsidRPr="00374EE0">
      <w:fldChar w:fldCharType="begin"/>
    </w:r>
    <w:r w:rsidRPr="00374EE0">
      <w:instrText xml:space="preserve"> PAGE </w:instrText>
    </w:r>
    <w:r w:rsidRPr="00374EE0">
      <w:fldChar w:fldCharType="separate"/>
    </w:r>
    <w:r w:rsidRPr="00374EE0">
      <w:rPr>
        <w:noProof/>
      </w:rPr>
      <w:t>2</w:t>
    </w:r>
    <w:r w:rsidRPr="00374EE0">
      <w:fldChar w:fldCharType="end"/>
    </w:r>
    <w:r w:rsidRPr="00374EE0">
      <w:t xml:space="preserve"> -</w:t>
    </w:r>
  </w:p>
  <w:p w:rsidR="00EA4725" w:rsidRPr="00374EE0" w:rsidRDefault="00EA4725" w:rsidP="00374EE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EE0" w:rsidRPr="00374EE0" w:rsidRDefault="00374EE0" w:rsidP="00374EE0">
    <w:pPr>
      <w:pStyle w:val="Header"/>
      <w:pBdr>
        <w:bottom w:val="single" w:sz="4" w:space="1" w:color="auto"/>
      </w:pBdr>
      <w:tabs>
        <w:tab w:val="clear" w:pos="4513"/>
        <w:tab w:val="clear" w:pos="9027"/>
      </w:tabs>
      <w:jc w:val="center"/>
    </w:pPr>
    <w:r w:rsidRPr="00374EE0">
      <w:t>G/SPS/N/AUS/479</w:t>
    </w:r>
  </w:p>
  <w:p w:rsidR="00374EE0" w:rsidRPr="00374EE0" w:rsidRDefault="00374EE0" w:rsidP="00374EE0">
    <w:pPr>
      <w:pStyle w:val="Header"/>
      <w:pBdr>
        <w:bottom w:val="single" w:sz="4" w:space="1" w:color="auto"/>
      </w:pBdr>
      <w:tabs>
        <w:tab w:val="clear" w:pos="4513"/>
        <w:tab w:val="clear" w:pos="9027"/>
      </w:tabs>
      <w:jc w:val="center"/>
    </w:pPr>
  </w:p>
  <w:p w:rsidR="00374EE0" w:rsidRPr="00374EE0" w:rsidRDefault="00374EE0" w:rsidP="00374EE0">
    <w:pPr>
      <w:pStyle w:val="Header"/>
      <w:pBdr>
        <w:bottom w:val="single" w:sz="4" w:space="1" w:color="auto"/>
      </w:pBdr>
      <w:tabs>
        <w:tab w:val="clear" w:pos="4513"/>
        <w:tab w:val="clear" w:pos="9027"/>
      </w:tabs>
      <w:jc w:val="center"/>
    </w:pPr>
    <w:r w:rsidRPr="00374EE0">
      <w:t xml:space="preserve">- </w:t>
    </w:r>
    <w:r w:rsidRPr="00374EE0">
      <w:fldChar w:fldCharType="begin"/>
    </w:r>
    <w:r w:rsidRPr="00374EE0">
      <w:instrText xml:space="preserve"> PAGE </w:instrText>
    </w:r>
    <w:r w:rsidRPr="00374EE0">
      <w:fldChar w:fldCharType="separate"/>
    </w:r>
    <w:r w:rsidRPr="00374EE0">
      <w:rPr>
        <w:noProof/>
      </w:rPr>
      <w:t>2</w:t>
    </w:r>
    <w:r w:rsidRPr="00374EE0">
      <w:fldChar w:fldCharType="end"/>
    </w:r>
    <w:r w:rsidRPr="00374EE0">
      <w:t xml:space="preserve"> -</w:t>
    </w:r>
  </w:p>
  <w:p w:rsidR="00EA4725" w:rsidRPr="00374EE0" w:rsidRDefault="00EA4725" w:rsidP="00374EE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389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374EE0" w:rsidP="00422B6F">
          <w:pPr>
            <w:jc w:val="right"/>
            <w:rPr>
              <w:b/>
              <w:color w:val="FF0000"/>
              <w:szCs w:val="16"/>
            </w:rPr>
          </w:pPr>
          <w:r>
            <w:rPr>
              <w:b/>
              <w:color w:val="FF0000"/>
              <w:szCs w:val="16"/>
            </w:rPr>
            <w:t xml:space="preserve"> </w:t>
          </w:r>
        </w:p>
      </w:tc>
    </w:tr>
    <w:bookmarkEnd w:id="88"/>
    <w:tr w:rsidR="007B3891" w:rsidTr="00EE3CAF">
      <w:trPr>
        <w:trHeight w:val="213"/>
        <w:jc w:val="center"/>
      </w:trPr>
      <w:tc>
        <w:tcPr>
          <w:tcW w:w="3794" w:type="dxa"/>
          <w:vMerge w:val="restart"/>
          <w:shd w:val="clear" w:color="auto" w:fill="FFFFFF"/>
          <w:tcMar>
            <w:left w:w="0" w:type="dxa"/>
            <w:right w:w="0" w:type="dxa"/>
          </w:tcMar>
        </w:tcPr>
        <w:p w:rsidR="00ED54E0" w:rsidRPr="00EA4725" w:rsidRDefault="00374EE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B389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74EE0" w:rsidRDefault="00374EE0" w:rsidP="00656ABC">
          <w:pPr>
            <w:jc w:val="right"/>
            <w:rPr>
              <w:b/>
              <w:szCs w:val="16"/>
            </w:rPr>
          </w:pPr>
          <w:bookmarkStart w:id="89" w:name="bmkSymbols"/>
          <w:r>
            <w:rPr>
              <w:b/>
              <w:szCs w:val="16"/>
            </w:rPr>
            <w:t>G/SPS/N/AUS/479</w:t>
          </w:r>
        </w:p>
        <w:bookmarkEnd w:id="89"/>
        <w:p w:rsidR="00656ABC" w:rsidRPr="00EA4725" w:rsidRDefault="00656ABC" w:rsidP="00656ABC">
          <w:pPr>
            <w:jc w:val="right"/>
            <w:rPr>
              <w:b/>
              <w:szCs w:val="16"/>
            </w:rPr>
          </w:pPr>
        </w:p>
      </w:tc>
    </w:tr>
    <w:tr w:rsidR="007B389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B1BD8" w:rsidP="00422B6F">
          <w:pPr>
            <w:jc w:val="right"/>
            <w:rPr>
              <w:szCs w:val="16"/>
            </w:rPr>
          </w:pPr>
          <w:bookmarkStart w:id="90" w:name="spsDateDistribution"/>
          <w:bookmarkStart w:id="91" w:name="bmkDate"/>
          <w:bookmarkEnd w:id="90"/>
          <w:bookmarkEnd w:id="91"/>
          <w:r>
            <w:rPr>
              <w:szCs w:val="16"/>
            </w:rPr>
            <w:t>5 July 2019</w:t>
          </w:r>
        </w:p>
      </w:tc>
    </w:tr>
    <w:tr w:rsidR="007B389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70E8C" w:rsidP="00422B6F">
          <w:pPr>
            <w:jc w:val="left"/>
            <w:rPr>
              <w:b/>
            </w:rPr>
          </w:pPr>
          <w:bookmarkStart w:id="92" w:name="bmkSerial"/>
          <w:r w:rsidRPr="00441372">
            <w:rPr>
              <w:color w:val="FF0000"/>
              <w:szCs w:val="16"/>
            </w:rPr>
            <w:t>(</w:t>
          </w:r>
          <w:bookmarkStart w:id="93" w:name="spsSerialNumber"/>
          <w:bookmarkEnd w:id="93"/>
          <w:r w:rsidR="008B1BD8">
            <w:rPr>
              <w:color w:val="FF0000"/>
              <w:szCs w:val="16"/>
            </w:rPr>
            <w:t>19-4489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570E8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B389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74EE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74EE0"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C85525"/>
    <w:multiLevelType w:val="hybridMultilevel"/>
    <w:tmpl w:val="F800D74C"/>
    <w:lvl w:ilvl="0" w:tplc="06B4811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68885DC">
      <w:start w:val="1"/>
      <w:numFmt w:val="decimal"/>
      <w:pStyle w:val="SummaryText"/>
      <w:lvlText w:val="%1."/>
      <w:lvlJc w:val="left"/>
      <w:pPr>
        <w:ind w:left="360" w:hanging="360"/>
      </w:pPr>
    </w:lvl>
    <w:lvl w:ilvl="1" w:tplc="AD589D74" w:tentative="1">
      <w:start w:val="1"/>
      <w:numFmt w:val="lowerLetter"/>
      <w:lvlText w:val="%2."/>
      <w:lvlJc w:val="left"/>
      <w:pPr>
        <w:ind w:left="1080" w:hanging="360"/>
      </w:pPr>
    </w:lvl>
    <w:lvl w:ilvl="2" w:tplc="F2D0CA80" w:tentative="1">
      <w:start w:val="1"/>
      <w:numFmt w:val="lowerRoman"/>
      <w:lvlText w:val="%3."/>
      <w:lvlJc w:val="right"/>
      <w:pPr>
        <w:ind w:left="1800" w:hanging="180"/>
      </w:pPr>
    </w:lvl>
    <w:lvl w:ilvl="3" w:tplc="316C82F4" w:tentative="1">
      <w:start w:val="1"/>
      <w:numFmt w:val="decimal"/>
      <w:lvlText w:val="%4."/>
      <w:lvlJc w:val="left"/>
      <w:pPr>
        <w:ind w:left="2520" w:hanging="360"/>
      </w:pPr>
    </w:lvl>
    <w:lvl w:ilvl="4" w:tplc="3B744A18" w:tentative="1">
      <w:start w:val="1"/>
      <w:numFmt w:val="lowerLetter"/>
      <w:lvlText w:val="%5."/>
      <w:lvlJc w:val="left"/>
      <w:pPr>
        <w:ind w:left="3240" w:hanging="360"/>
      </w:pPr>
    </w:lvl>
    <w:lvl w:ilvl="5" w:tplc="D77E94C2" w:tentative="1">
      <w:start w:val="1"/>
      <w:numFmt w:val="lowerRoman"/>
      <w:lvlText w:val="%6."/>
      <w:lvlJc w:val="right"/>
      <w:pPr>
        <w:ind w:left="3960" w:hanging="180"/>
      </w:pPr>
    </w:lvl>
    <w:lvl w:ilvl="6" w:tplc="44E45FD4" w:tentative="1">
      <w:start w:val="1"/>
      <w:numFmt w:val="decimal"/>
      <w:lvlText w:val="%7."/>
      <w:lvlJc w:val="left"/>
      <w:pPr>
        <w:ind w:left="4680" w:hanging="360"/>
      </w:pPr>
    </w:lvl>
    <w:lvl w:ilvl="7" w:tplc="A0ECF41A" w:tentative="1">
      <w:start w:val="1"/>
      <w:numFmt w:val="lowerLetter"/>
      <w:lvlText w:val="%8."/>
      <w:lvlJc w:val="left"/>
      <w:pPr>
        <w:ind w:left="5400" w:hanging="360"/>
      </w:pPr>
    </w:lvl>
    <w:lvl w:ilvl="8" w:tplc="148C9E40" w:tentative="1">
      <w:start w:val="1"/>
      <w:numFmt w:val="lowerRoman"/>
      <w:lvlText w:val="%9."/>
      <w:lvlJc w:val="right"/>
      <w:pPr>
        <w:ind w:left="6120" w:hanging="180"/>
      </w:pPr>
    </w:lvl>
  </w:abstractNum>
  <w:abstractNum w:abstractNumId="15" w15:restartNumberingAfterBreak="0">
    <w:nsid w:val="6DAD66C6"/>
    <w:multiLevelType w:val="hybridMultilevel"/>
    <w:tmpl w:val="162CDB6C"/>
    <w:lvl w:ilvl="0" w:tplc="A4C81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74EE0"/>
    <w:rsid w:val="003817C7"/>
    <w:rsid w:val="00395125"/>
    <w:rsid w:val="003E2958"/>
    <w:rsid w:val="00422B6F"/>
    <w:rsid w:val="00423377"/>
    <w:rsid w:val="00441372"/>
    <w:rsid w:val="00467032"/>
    <w:rsid w:val="0046754A"/>
    <w:rsid w:val="004B39D5"/>
    <w:rsid w:val="004E4B52"/>
    <w:rsid w:val="004F203A"/>
    <w:rsid w:val="005336B8"/>
    <w:rsid w:val="005410D6"/>
    <w:rsid w:val="00547B5F"/>
    <w:rsid w:val="00570E8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3891"/>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1BD8"/>
    <w:rsid w:val="008C322A"/>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2B6A"/>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import/before/brown-marmorated-stink-bugs/offshore-treatment-provid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griculture.gov.au/bms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riculture.gov.au/biosecurity/risk-analysis/plant/brown-marmorated-stink-b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776</Words>
  <Characters>4664</Characters>
  <Application>Microsoft Office Word</Application>
  <DocSecurity>0</DocSecurity>
  <Lines>108</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2019-07-05T05:50:00Z</dcterms:created>
  <dcterms:modified xsi:type="dcterms:W3CDTF">2019-07-05T07:34:00Z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G/SPS/N/AUS/479</vt:lpwstr>
  </property>
</Properties>
</file>