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8508" w14:textId="77777777" w:rsidR="00AD0FDA" w:rsidRPr="00934B4C" w:rsidRDefault="00AC1179" w:rsidP="00934B4C">
      <w:pPr>
        <w:pStyle w:val="Title"/>
        <w:rPr>
          <w:caps w:val="0"/>
          <w:kern w:val="0"/>
        </w:rPr>
      </w:pPr>
      <w:r w:rsidRPr="00934B4C">
        <w:rPr>
          <w:caps w:val="0"/>
          <w:kern w:val="0"/>
        </w:rPr>
        <w:t>NOTIFICATION</w:t>
      </w:r>
    </w:p>
    <w:p w14:paraId="1F6C6E88" w14:textId="77777777" w:rsidR="00AD0FDA" w:rsidRPr="00934B4C" w:rsidRDefault="00AC1179" w:rsidP="00934B4C">
      <w:pPr>
        <w:pStyle w:val="Title3"/>
      </w:pPr>
      <w:r w:rsidRPr="00934B4C">
        <w:t>Addendum</w:t>
      </w:r>
    </w:p>
    <w:p w14:paraId="1DD91D18" w14:textId="77777777" w:rsidR="007141CF" w:rsidRPr="00934B4C" w:rsidRDefault="00AC1179" w:rsidP="00934B4C">
      <w:r w:rsidRPr="00934B4C">
        <w:t xml:space="preserve">The following communication, received on </w:t>
      </w:r>
      <w:bookmarkStart w:id="0" w:name="spsDateCommunication"/>
      <w:bookmarkStart w:id="1" w:name="spsDateReception"/>
      <w:r w:rsidRPr="00934B4C">
        <w:t>28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2D3DD259" w14:textId="77777777" w:rsidR="00AD0FDA" w:rsidRPr="00934B4C" w:rsidRDefault="00AD0FDA" w:rsidP="00934B4C"/>
    <w:p w14:paraId="37BB75C0" w14:textId="77777777" w:rsidR="00AD0FDA" w:rsidRPr="00934B4C" w:rsidRDefault="00AC1179" w:rsidP="00934B4C">
      <w:pPr>
        <w:jc w:val="center"/>
        <w:rPr>
          <w:b/>
        </w:rPr>
      </w:pPr>
      <w:r w:rsidRPr="00934B4C">
        <w:rPr>
          <w:b/>
        </w:rPr>
        <w:t>_______________</w:t>
      </w:r>
    </w:p>
    <w:p w14:paraId="2DA1234A" w14:textId="77777777" w:rsidR="00AD0FDA" w:rsidRPr="00934B4C" w:rsidRDefault="00AD0FDA" w:rsidP="00934B4C"/>
    <w:p w14:paraId="19D38DE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56708" w14:paraId="02F91DDA" w14:textId="77777777" w:rsidTr="00D0271D">
        <w:tc>
          <w:tcPr>
            <w:tcW w:w="9242" w:type="dxa"/>
            <w:shd w:val="clear" w:color="auto" w:fill="auto"/>
          </w:tcPr>
          <w:p w14:paraId="63F6827F" w14:textId="77777777" w:rsidR="00AD0FDA" w:rsidRPr="00934B4C" w:rsidRDefault="00AC1179" w:rsidP="00934B4C">
            <w:pPr>
              <w:spacing w:after="240"/>
              <w:rPr>
                <w:u w:val="single"/>
              </w:rPr>
            </w:pPr>
            <w:bookmarkStart w:id="4" w:name="spsTitle"/>
            <w:r w:rsidRPr="00934B4C">
              <w:rPr>
                <w:u w:val="single"/>
              </w:rPr>
              <w:t>Final report for the review of biosecurity import requirements for fresh apple fruit from the Pacific Northwest states of the United States of America</w:t>
            </w:r>
            <w:bookmarkEnd w:id="4"/>
          </w:p>
        </w:tc>
      </w:tr>
      <w:tr w:rsidR="00856708" w14:paraId="09E14B12" w14:textId="77777777" w:rsidTr="00D0271D">
        <w:tc>
          <w:tcPr>
            <w:tcW w:w="9242" w:type="dxa"/>
            <w:shd w:val="clear" w:color="auto" w:fill="auto"/>
          </w:tcPr>
          <w:p w14:paraId="29FAF443" w14:textId="77777777" w:rsidR="00AD0FDA" w:rsidRPr="00934B4C" w:rsidRDefault="00AC1179" w:rsidP="00934B4C">
            <w:pPr>
              <w:spacing w:after="240"/>
              <w:rPr>
                <w:u w:val="single"/>
              </w:rPr>
            </w:pPr>
            <w:bookmarkStart w:id="5" w:name="spsMeasure"/>
            <w:r>
              <w:t xml:space="preserve">The Australian Government Department of Agriculture, Fisheries and Forestry has completed the risk analysis for the importation of fresh apples from the Pacific Northwest States of the United States of America (PNW-USA), i.e., Washington, Oregon and Idaho, into Australia. </w:t>
            </w:r>
          </w:p>
          <w:p w14:paraId="1B796D6F" w14:textId="77777777" w:rsidR="00765725" w:rsidRDefault="00AC1179" w:rsidP="00934B4C">
            <w:pPr>
              <w:spacing w:before="240" w:after="240"/>
            </w:pPr>
            <w:r>
              <w:t>The final report recommends a combination of risk management measures and a system of operational procedures that will reduce the biosecurity risk associated with the importation of apples from the PNW-USA to achieve Australia's appropriate level of protection.</w:t>
            </w:r>
          </w:p>
          <w:p w14:paraId="1C68038F" w14:textId="77777777" w:rsidR="00765725" w:rsidRDefault="00AC1179" w:rsidP="00934B4C">
            <w:pPr>
              <w:spacing w:before="240" w:after="240"/>
            </w:pPr>
            <w:r>
              <w:t>The final report recommends that the importation of fresh apples from the PNW-USA into Australia be permitted, subject to the application of phytosanitary measures for 20 quarantine pests.</w:t>
            </w:r>
          </w:p>
          <w:p w14:paraId="5D5D3C52" w14:textId="77777777" w:rsidR="00765725" w:rsidRDefault="00AC1179" w:rsidP="00934B4C">
            <w:pPr>
              <w:spacing w:before="240" w:after="240"/>
            </w:pPr>
            <w:r>
              <w:t>These pests are:</w:t>
            </w:r>
          </w:p>
          <w:p w14:paraId="5CDFF88B" w14:textId="77777777" w:rsidR="00765725" w:rsidRDefault="00AC1179" w:rsidP="00891A40">
            <w:pPr>
              <w:numPr>
                <w:ilvl w:val="0"/>
                <w:numId w:val="16"/>
              </w:numPr>
              <w:spacing w:after="120"/>
              <w:ind w:left="714" w:hanging="357"/>
            </w:pPr>
            <w:r>
              <w:t>apple maggot (</w:t>
            </w:r>
            <w:r>
              <w:rPr>
                <w:i/>
                <w:iCs/>
              </w:rPr>
              <w:t>Rhagoletis pomonella</w:t>
            </w:r>
            <w:r>
              <w:t>),</w:t>
            </w:r>
          </w:p>
          <w:p w14:paraId="174ED5C6" w14:textId="77777777" w:rsidR="00765725" w:rsidRDefault="00AC1179" w:rsidP="00891A40">
            <w:pPr>
              <w:numPr>
                <w:ilvl w:val="0"/>
                <w:numId w:val="16"/>
              </w:numPr>
              <w:spacing w:after="120"/>
              <w:ind w:left="714" w:hanging="357"/>
            </w:pPr>
            <w:r>
              <w:t>two species of mites (flat scarlet mite (</w:t>
            </w:r>
            <w:r>
              <w:rPr>
                <w:i/>
                <w:iCs/>
              </w:rPr>
              <w:t>Cenopalpus pulcher</w:t>
            </w:r>
            <w:r>
              <w:t>) and McDaniel spider mite</w:t>
            </w:r>
            <w:r>
              <w:rPr>
                <w:i/>
                <w:iCs/>
              </w:rPr>
              <w:t xml:space="preserve"> </w:t>
            </w:r>
            <w:r>
              <w:t>(</w:t>
            </w:r>
            <w:r>
              <w:rPr>
                <w:i/>
                <w:iCs/>
              </w:rPr>
              <w:t>Tetranychus mcdanieli</w:t>
            </w:r>
            <w:r>
              <w:t>)),</w:t>
            </w:r>
          </w:p>
          <w:p w14:paraId="466BC846" w14:textId="77777777" w:rsidR="00765725" w:rsidRDefault="00AC1179" w:rsidP="00891A40">
            <w:pPr>
              <w:numPr>
                <w:ilvl w:val="0"/>
                <w:numId w:val="16"/>
              </w:numPr>
              <w:spacing w:after="120"/>
              <w:ind w:left="714" w:hanging="357"/>
            </w:pPr>
            <w:r>
              <w:t>two species of thrips (eastern flower thrips</w:t>
            </w:r>
            <w:r>
              <w:rPr>
                <w:i/>
                <w:iCs/>
              </w:rPr>
              <w:t xml:space="preserve"> </w:t>
            </w:r>
            <w:r>
              <w:t>(</w:t>
            </w:r>
            <w:r>
              <w:rPr>
                <w:i/>
                <w:iCs/>
              </w:rPr>
              <w:t>Frankliniella tritici</w:t>
            </w:r>
            <w:r>
              <w:t>) and western flower thrips</w:t>
            </w:r>
            <w:r>
              <w:rPr>
                <w:i/>
                <w:iCs/>
              </w:rPr>
              <w:t xml:space="preserve"> </w:t>
            </w:r>
            <w:r>
              <w:t>(</w:t>
            </w:r>
            <w:r>
              <w:rPr>
                <w:i/>
                <w:iCs/>
              </w:rPr>
              <w:t>Frankliniella occidentalis</w:t>
            </w:r>
            <w:r>
              <w:t>)),</w:t>
            </w:r>
          </w:p>
          <w:p w14:paraId="2FEEF9E0" w14:textId="77777777" w:rsidR="00765725" w:rsidRDefault="00AC1179" w:rsidP="00891A40">
            <w:pPr>
              <w:numPr>
                <w:ilvl w:val="0"/>
                <w:numId w:val="16"/>
              </w:numPr>
              <w:spacing w:after="120"/>
              <w:ind w:left="714" w:hanging="357"/>
            </w:pPr>
            <w:r>
              <w:t>two species of mealybugs (apple mealybug</w:t>
            </w:r>
            <w:r>
              <w:rPr>
                <w:i/>
                <w:iCs/>
              </w:rPr>
              <w:t xml:space="preserve"> </w:t>
            </w:r>
            <w:r>
              <w:t>(</w:t>
            </w:r>
            <w:r>
              <w:rPr>
                <w:i/>
                <w:iCs/>
              </w:rPr>
              <w:t>Phenacoccus aceris</w:t>
            </w:r>
            <w:r>
              <w:t>) and grape mealybug</w:t>
            </w:r>
            <w:r>
              <w:rPr>
                <w:i/>
                <w:iCs/>
              </w:rPr>
              <w:t xml:space="preserve"> </w:t>
            </w:r>
            <w:r>
              <w:t>(</w:t>
            </w:r>
            <w:r>
              <w:rPr>
                <w:i/>
                <w:iCs/>
              </w:rPr>
              <w:t>Pseudococcus maritimus</w:t>
            </w:r>
            <w:r>
              <w:t>)),</w:t>
            </w:r>
          </w:p>
          <w:p w14:paraId="7DF4D50C" w14:textId="77777777" w:rsidR="00765725" w:rsidRDefault="00AC1179" w:rsidP="00891A40">
            <w:pPr>
              <w:numPr>
                <w:ilvl w:val="0"/>
                <w:numId w:val="16"/>
              </w:numPr>
              <w:spacing w:after="120"/>
              <w:ind w:left="714" w:hanging="357"/>
            </w:pPr>
            <w:r>
              <w:t>seven species of leaf roller or fruit moths (codling moth</w:t>
            </w:r>
            <w:r>
              <w:rPr>
                <w:i/>
                <w:iCs/>
              </w:rPr>
              <w:t xml:space="preserve"> </w:t>
            </w:r>
            <w:r>
              <w:t>(</w:t>
            </w:r>
            <w:r>
              <w:rPr>
                <w:i/>
                <w:iCs/>
              </w:rPr>
              <w:t>Cydia pomonella</w:t>
            </w:r>
            <w:r>
              <w:t>), European leafroller (</w:t>
            </w:r>
            <w:r>
              <w:rPr>
                <w:i/>
                <w:iCs/>
              </w:rPr>
              <w:t>Archips rosana</w:t>
            </w:r>
            <w:r>
              <w:t>), fruit tree leafroller (</w:t>
            </w:r>
            <w:r>
              <w:rPr>
                <w:i/>
                <w:iCs/>
              </w:rPr>
              <w:t>Archips argyrospila</w:t>
            </w:r>
            <w:r>
              <w:t>), large fruit tree tortrix</w:t>
            </w:r>
            <w:r>
              <w:rPr>
                <w:i/>
                <w:iCs/>
              </w:rPr>
              <w:t xml:space="preserve"> </w:t>
            </w:r>
            <w:r>
              <w:t>(</w:t>
            </w:r>
            <w:r>
              <w:rPr>
                <w:i/>
                <w:iCs/>
              </w:rPr>
              <w:t>Archips podana</w:t>
            </w:r>
            <w:r>
              <w:t>), oblique-banded leafroller</w:t>
            </w:r>
            <w:r>
              <w:rPr>
                <w:i/>
                <w:iCs/>
              </w:rPr>
              <w:t xml:space="preserve"> </w:t>
            </w:r>
            <w:r>
              <w:t>(</w:t>
            </w:r>
            <w:r>
              <w:rPr>
                <w:i/>
                <w:iCs/>
              </w:rPr>
              <w:t>Choristoneura rosaceana</w:t>
            </w:r>
            <w:r>
              <w:t>), orange tortrix</w:t>
            </w:r>
            <w:r>
              <w:rPr>
                <w:i/>
                <w:iCs/>
              </w:rPr>
              <w:t xml:space="preserve"> </w:t>
            </w:r>
            <w:r>
              <w:t>(</w:t>
            </w:r>
            <w:r>
              <w:rPr>
                <w:i/>
                <w:iCs/>
              </w:rPr>
              <w:t>Argyrotaenia franciscana</w:t>
            </w:r>
            <w:r>
              <w:t>) and Pandemis leafroller</w:t>
            </w:r>
            <w:r>
              <w:rPr>
                <w:i/>
                <w:iCs/>
              </w:rPr>
              <w:t xml:space="preserve"> </w:t>
            </w:r>
            <w:r>
              <w:t>(</w:t>
            </w:r>
            <w:r>
              <w:rPr>
                <w:i/>
                <w:iCs/>
              </w:rPr>
              <w:t>Pandemis pyrusana</w:t>
            </w:r>
            <w:r>
              <w:t>)), and</w:t>
            </w:r>
          </w:p>
          <w:p w14:paraId="349E22EC" w14:textId="77777777" w:rsidR="00765725" w:rsidRDefault="00AC1179" w:rsidP="00891A40">
            <w:pPr>
              <w:numPr>
                <w:ilvl w:val="0"/>
                <w:numId w:val="16"/>
              </w:numPr>
              <w:spacing w:after="240"/>
              <w:ind w:left="714" w:hanging="357"/>
            </w:pPr>
            <w:r>
              <w:t>six species of fungal pathogens (apple blotch</w:t>
            </w:r>
            <w:r>
              <w:rPr>
                <w:i/>
                <w:iCs/>
              </w:rPr>
              <w:t xml:space="preserve"> </w:t>
            </w:r>
            <w:r>
              <w:t>(</w:t>
            </w:r>
            <w:r>
              <w:rPr>
                <w:i/>
                <w:iCs/>
              </w:rPr>
              <w:t>Phyllosticta arbutifolia</w:t>
            </w:r>
            <w:r>
              <w:t>), Gymnosporangium</w:t>
            </w:r>
            <w:r>
              <w:rPr>
                <w:i/>
                <w:iCs/>
              </w:rPr>
              <w:t xml:space="preserve"> </w:t>
            </w:r>
            <w:r>
              <w:t>rusts (</w:t>
            </w:r>
            <w:r>
              <w:rPr>
                <w:i/>
                <w:iCs/>
              </w:rPr>
              <w:t xml:space="preserve">Gymnosporangium clavipes, G. juniperi-virginianae </w:t>
            </w:r>
            <w:r>
              <w:t xml:space="preserve">and </w:t>
            </w:r>
            <w:r>
              <w:rPr>
                <w:i/>
                <w:iCs/>
              </w:rPr>
              <w:t>G.</w:t>
            </w:r>
            <w:r>
              <w:t xml:space="preserve"> </w:t>
            </w:r>
            <w:r>
              <w:rPr>
                <w:i/>
                <w:iCs/>
              </w:rPr>
              <w:t>libocedri</w:t>
            </w:r>
            <w:r>
              <w:t>)</w:t>
            </w:r>
            <w:r>
              <w:rPr>
                <w:i/>
                <w:iCs/>
              </w:rPr>
              <w:t>,</w:t>
            </w:r>
            <w:r>
              <w:t xml:space="preserve"> speck rot</w:t>
            </w:r>
            <w:r>
              <w:rPr>
                <w:i/>
                <w:iCs/>
              </w:rPr>
              <w:t xml:space="preserve"> </w:t>
            </w:r>
            <w:r>
              <w:t>(</w:t>
            </w:r>
            <w:r>
              <w:rPr>
                <w:i/>
                <w:iCs/>
              </w:rPr>
              <w:t>Phacidiopycnis washingtonensis</w:t>
            </w:r>
            <w:r>
              <w:t>) and Sphaeropsis rot</w:t>
            </w:r>
            <w:r>
              <w:rPr>
                <w:i/>
                <w:iCs/>
              </w:rPr>
              <w:t xml:space="preserve"> </w:t>
            </w:r>
            <w:r>
              <w:t>(</w:t>
            </w:r>
            <w:r>
              <w:rPr>
                <w:i/>
                <w:iCs/>
              </w:rPr>
              <w:t>Sphaeropsis pyriputrescens</w:t>
            </w:r>
            <w:r>
              <w:t>)).</w:t>
            </w:r>
          </w:p>
          <w:p w14:paraId="31AE916D" w14:textId="77777777" w:rsidR="00765725" w:rsidRDefault="00AC1179" w:rsidP="00934B4C">
            <w:pPr>
              <w:spacing w:before="240" w:after="240"/>
            </w:pPr>
            <w:r>
              <w:t>Specific commercial production practices, already in place in PNW-USA, are recommended as mandatory to manage the risk of a further three pests: apple leafcurling midge (</w:t>
            </w:r>
            <w:r>
              <w:rPr>
                <w:i/>
                <w:iCs/>
              </w:rPr>
              <w:t>Dasineura mali</w:t>
            </w:r>
            <w:r>
              <w:t>), fire blight (</w:t>
            </w:r>
            <w:r>
              <w:rPr>
                <w:i/>
                <w:iCs/>
              </w:rPr>
              <w:t>Erwinia amylovora</w:t>
            </w:r>
            <w:r>
              <w:t>) and European canker (</w:t>
            </w:r>
            <w:r>
              <w:rPr>
                <w:i/>
                <w:iCs/>
              </w:rPr>
              <w:t>Neonectria ditissima</w:t>
            </w:r>
            <w:r>
              <w:t>).</w:t>
            </w:r>
          </w:p>
          <w:p w14:paraId="110DC656" w14:textId="77777777" w:rsidR="00765725" w:rsidRDefault="00AC1179" w:rsidP="00934B4C">
            <w:pPr>
              <w:spacing w:before="240" w:after="240"/>
            </w:pPr>
            <w:r>
              <w:lastRenderedPageBreak/>
              <w:t>The draft report for this risk analysis was published on the Australian Government Department of Agriculture, Fisheries and Forestry website on 23 October 2020 for a 90-day stakeholder consultation period and was notified to WTO members (G/SPS/N/AUS/507).</w:t>
            </w:r>
          </w:p>
          <w:p w14:paraId="587E8C82" w14:textId="77777777" w:rsidR="00765725" w:rsidRDefault="00AC1179" w:rsidP="00891A40">
            <w:pPr>
              <w:spacing w:before="240" w:after="240"/>
            </w:pPr>
            <w:r>
              <w:t xml:space="preserve">The final report is available in English on the Australian Government Department of Agriculture, Fisheries and Forestry website at: </w:t>
            </w:r>
            <w:hyperlink r:id="rId7" w:history="1">
              <w:r>
                <w:rPr>
                  <w:color w:val="0000FF"/>
                  <w:u w:val="single"/>
                </w:rPr>
                <w:t>https://www.agriculture.gov.au/biosecurity-trade/policy/risk-analysis/plant/apples-usa-2018</w:t>
              </w:r>
            </w:hyperlink>
            <w:bookmarkStart w:id="6" w:name="spsMeasureLinks"/>
            <w:bookmarkEnd w:id="5"/>
            <w:bookmarkEnd w:id="6"/>
          </w:p>
        </w:tc>
      </w:tr>
      <w:tr w:rsidR="00856708" w14:paraId="42FE2848" w14:textId="77777777" w:rsidTr="00D0271D">
        <w:tc>
          <w:tcPr>
            <w:tcW w:w="9242" w:type="dxa"/>
            <w:shd w:val="clear" w:color="auto" w:fill="auto"/>
          </w:tcPr>
          <w:p w14:paraId="23099DF9" w14:textId="77777777" w:rsidR="00AD0FDA" w:rsidRPr="00934B4C" w:rsidRDefault="00AC1179" w:rsidP="00934B4C">
            <w:pPr>
              <w:spacing w:after="240"/>
              <w:rPr>
                <w:b/>
              </w:rPr>
            </w:pPr>
            <w:r w:rsidRPr="00934B4C">
              <w:rPr>
                <w:b/>
              </w:rPr>
              <w:lastRenderedPageBreak/>
              <w:t>This addendum concerns a:</w:t>
            </w:r>
          </w:p>
        </w:tc>
      </w:tr>
      <w:tr w:rsidR="00856708" w14:paraId="0A8F219F" w14:textId="77777777" w:rsidTr="00D0271D">
        <w:tc>
          <w:tcPr>
            <w:tcW w:w="9242" w:type="dxa"/>
            <w:shd w:val="clear" w:color="auto" w:fill="auto"/>
          </w:tcPr>
          <w:p w14:paraId="2B5C2F4B" w14:textId="77777777" w:rsidR="00AD0FDA" w:rsidRPr="00934B4C" w:rsidRDefault="00AC117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56708" w14:paraId="79A41880" w14:textId="77777777" w:rsidTr="00D0271D">
        <w:tc>
          <w:tcPr>
            <w:tcW w:w="9242" w:type="dxa"/>
            <w:shd w:val="clear" w:color="auto" w:fill="auto"/>
          </w:tcPr>
          <w:p w14:paraId="30098E47" w14:textId="77777777" w:rsidR="00AD0FDA" w:rsidRPr="00934B4C" w:rsidRDefault="00AC117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56708" w14:paraId="49E57409" w14:textId="77777777" w:rsidTr="00D0271D">
        <w:tc>
          <w:tcPr>
            <w:tcW w:w="9242" w:type="dxa"/>
            <w:shd w:val="clear" w:color="auto" w:fill="auto"/>
          </w:tcPr>
          <w:p w14:paraId="274CD71E" w14:textId="77777777" w:rsidR="00AD0FDA" w:rsidRPr="00934B4C" w:rsidRDefault="00AC117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56708" w14:paraId="058B9CD6" w14:textId="77777777" w:rsidTr="00D0271D">
        <w:tc>
          <w:tcPr>
            <w:tcW w:w="9242" w:type="dxa"/>
            <w:shd w:val="clear" w:color="auto" w:fill="auto"/>
          </w:tcPr>
          <w:p w14:paraId="02A16AD2" w14:textId="77777777" w:rsidR="00AD0FDA" w:rsidRPr="00934B4C" w:rsidRDefault="00AC117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56708" w14:paraId="6EDC4B77" w14:textId="77777777" w:rsidTr="00D0271D">
        <w:tc>
          <w:tcPr>
            <w:tcW w:w="9242" w:type="dxa"/>
            <w:shd w:val="clear" w:color="auto" w:fill="auto"/>
          </w:tcPr>
          <w:p w14:paraId="580C671B" w14:textId="77777777" w:rsidR="00AD0FDA" w:rsidRPr="00934B4C" w:rsidRDefault="00AC117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56708" w14:paraId="2B7001A5" w14:textId="77777777" w:rsidTr="00D0271D">
        <w:tc>
          <w:tcPr>
            <w:tcW w:w="9242" w:type="dxa"/>
            <w:shd w:val="clear" w:color="auto" w:fill="auto"/>
          </w:tcPr>
          <w:p w14:paraId="14480EE4" w14:textId="77777777" w:rsidR="00AD0FDA" w:rsidRPr="00934B4C" w:rsidRDefault="00AC117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56708" w14:paraId="114094A8" w14:textId="77777777" w:rsidTr="00D0271D">
        <w:tc>
          <w:tcPr>
            <w:tcW w:w="9242" w:type="dxa"/>
            <w:shd w:val="clear" w:color="auto" w:fill="auto"/>
          </w:tcPr>
          <w:p w14:paraId="02FBCEFE" w14:textId="77777777" w:rsidR="00AD0FDA" w:rsidRPr="00934B4C" w:rsidRDefault="00AC117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56708" w14:paraId="3E9BFB10" w14:textId="77777777" w:rsidTr="00D0271D">
        <w:tc>
          <w:tcPr>
            <w:tcW w:w="9242" w:type="dxa"/>
            <w:shd w:val="clear" w:color="auto" w:fill="auto"/>
          </w:tcPr>
          <w:p w14:paraId="7593B537" w14:textId="77777777" w:rsidR="00AD0FDA" w:rsidRPr="00934B4C" w:rsidRDefault="00AC117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56708" w14:paraId="47A5DBCA" w14:textId="77777777" w:rsidTr="00D0271D">
        <w:tc>
          <w:tcPr>
            <w:tcW w:w="9242" w:type="dxa"/>
            <w:shd w:val="clear" w:color="auto" w:fill="auto"/>
          </w:tcPr>
          <w:p w14:paraId="00FB66DD" w14:textId="77777777" w:rsidR="00AD0FDA" w:rsidRPr="00934B4C" w:rsidRDefault="00AC117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56708" w14:paraId="41F7E52A" w14:textId="77777777" w:rsidTr="00D0271D">
        <w:tc>
          <w:tcPr>
            <w:tcW w:w="9242" w:type="dxa"/>
            <w:shd w:val="clear" w:color="auto" w:fill="auto"/>
          </w:tcPr>
          <w:p w14:paraId="40EDB45E" w14:textId="77777777" w:rsidR="00AD0FDA" w:rsidRPr="00934B4C" w:rsidRDefault="00AC1179" w:rsidP="00934B4C">
            <w:bookmarkStart w:id="19" w:name="spsCommentAddress"/>
            <w:r w:rsidRPr="00934B4C">
              <w:t>Australian Department of Agriculture, Fisheries and Forestry</w:t>
            </w:r>
          </w:p>
          <w:p w14:paraId="7A2D533C" w14:textId="77777777" w:rsidR="00AD0FDA" w:rsidRPr="00934B4C" w:rsidRDefault="00AC1179" w:rsidP="00934B4C">
            <w:r w:rsidRPr="00934B4C">
              <w:t>GPO Box 858</w:t>
            </w:r>
          </w:p>
          <w:p w14:paraId="37DF23E0" w14:textId="77777777" w:rsidR="00AD0FDA" w:rsidRPr="00934B4C" w:rsidRDefault="00AC1179" w:rsidP="00934B4C">
            <w:r w:rsidRPr="00934B4C">
              <w:t>Canberra ACT Australia 2601</w:t>
            </w:r>
          </w:p>
          <w:p w14:paraId="0670249E" w14:textId="77777777" w:rsidR="00AD0FDA" w:rsidRPr="00934B4C" w:rsidRDefault="00AC1179" w:rsidP="00934B4C">
            <w:r w:rsidRPr="00934B4C">
              <w:t>Tel: +(61 2) 6272 3933</w:t>
            </w:r>
          </w:p>
          <w:p w14:paraId="17396584" w14:textId="77777777" w:rsidR="00AD0FDA" w:rsidRPr="00934B4C" w:rsidRDefault="00AC1179" w:rsidP="00934B4C">
            <w:r w:rsidRPr="00934B4C">
              <w:t xml:space="preserve">Email: </w:t>
            </w:r>
            <w:hyperlink r:id="rId8" w:history="1">
              <w:r w:rsidRPr="00934B4C">
                <w:rPr>
                  <w:color w:val="0000FF"/>
                  <w:u w:val="single"/>
                </w:rPr>
                <w:t>sps.contact@agriculture.gov.au</w:t>
              </w:r>
            </w:hyperlink>
          </w:p>
          <w:p w14:paraId="0FF84190" w14:textId="77777777" w:rsidR="00AD0FDA" w:rsidRPr="00934B4C" w:rsidRDefault="00AC1179" w:rsidP="00934B4C">
            <w:pPr>
              <w:spacing w:after="240"/>
            </w:pPr>
            <w:r w:rsidRPr="00934B4C">
              <w:t xml:space="preserve">Website: </w:t>
            </w:r>
            <w:hyperlink r:id="rId9" w:history="1">
              <w:r w:rsidRPr="00934B4C">
                <w:rPr>
                  <w:color w:val="0000FF"/>
                  <w:u w:val="single"/>
                </w:rPr>
                <w:t>http://www.agriculture.gov.au</w:t>
              </w:r>
            </w:hyperlink>
            <w:bookmarkEnd w:id="19"/>
          </w:p>
        </w:tc>
      </w:tr>
      <w:tr w:rsidR="00856708" w14:paraId="717662ED" w14:textId="77777777" w:rsidTr="00D0271D">
        <w:tc>
          <w:tcPr>
            <w:tcW w:w="9242" w:type="dxa"/>
            <w:shd w:val="clear" w:color="auto" w:fill="auto"/>
          </w:tcPr>
          <w:p w14:paraId="5E1F4A68" w14:textId="77777777" w:rsidR="00AD0FDA" w:rsidRPr="00934B4C" w:rsidRDefault="00AC117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56708" w14:paraId="75E03CAA" w14:textId="77777777" w:rsidTr="00D0271D">
        <w:tc>
          <w:tcPr>
            <w:tcW w:w="9242" w:type="dxa"/>
            <w:shd w:val="clear" w:color="auto" w:fill="auto"/>
          </w:tcPr>
          <w:p w14:paraId="65BE148F" w14:textId="77777777" w:rsidR="00AD0FDA" w:rsidRPr="00934B4C" w:rsidRDefault="00AC1179" w:rsidP="00934B4C">
            <w:bookmarkStart w:id="22" w:name="spsTextSupplierAddress"/>
            <w:r w:rsidRPr="00934B4C">
              <w:t>Australian Department of Agriculture, Fisheries and Forestry</w:t>
            </w:r>
          </w:p>
          <w:p w14:paraId="48279288" w14:textId="77777777" w:rsidR="00AD0FDA" w:rsidRPr="00934B4C" w:rsidRDefault="00AC1179" w:rsidP="00934B4C">
            <w:r w:rsidRPr="00934B4C">
              <w:t>GPO Box 858</w:t>
            </w:r>
          </w:p>
          <w:p w14:paraId="312D4A6B" w14:textId="77777777" w:rsidR="00AD0FDA" w:rsidRPr="00934B4C" w:rsidRDefault="00AC1179" w:rsidP="00934B4C">
            <w:r w:rsidRPr="00934B4C">
              <w:t>Canberra ACT Australia 2601</w:t>
            </w:r>
          </w:p>
          <w:p w14:paraId="318CAAA3" w14:textId="77777777" w:rsidR="00AD0FDA" w:rsidRPr="00934B4C" w:rsidRDefault="00AC1179" w:rsidP="00934B4C">
            <w:r w:rsidRPr="00934B4C">
              <w:t>Tel: +(61 2) 6272 3933</w:t>
            </w:r>
          </w:p>
          <w:p w14:paraId="7C7AF8CB" w14:textId="77777777" w:rsidR="00AD0FDA" w:rsidRPr="00934B4C" w:rsidRDefault="00AC1179" w:rsidP="00934B4C">
            <w:r w:rsidRPr="00934B4C">
              <w:t xml:space="preserve">Email: </w:t>
            </w:r>
            <w:hyperlink r:id="rId10" w:history="1">
              <w:r w:rsidRPr="00934B4C">
                <w:rPr>
                  <w:color w:val="0000FF"/>
                  <w:u w:val="single"/>
                </w:rPr>
                <w:t>sps.contact@agriculture.gov.au</w:t>
              </w:r>
            </w:hyperlink>
          </w:p>
          <w:p w14:paraId="14A76BD3" w14:textId="77777777" w:rsidR="00AD0FDA" w:rsidRPr="00934B4C" w:rsidRDefault="00AC1179" w:rsidP="00934B4C">
            <w:r w:rsidRPr="00934B4C">
              <w:t xml:space="preserve">Website: </w:t>
            </w:r>
            <w:hyperlink r:id="rId11" w:history="1">
              <w:r w:rsidRPr="00934B4C">
                <w:rPr>
                  <w:color w:val="0000FF"/>
                  <w:u w:val="single"/>
                </w:rPr>
                <w:t>http://www.agriculture.gov.au</w:t>
              </w:r>
            </w:hyperlink>
            <w:bookmarkEnd w:id="22"/>
          </w:p>
        </w:tc>
      </w:tr>
    </w:tbl>
    <w:p w14:paraId="36843CBF" w14:textId="77777777" w:rsidR="00AD0FDA" w:rsidRPr="00934B4C" w:rsidRDefault="00AD0FDA" w:rsidP="00934B4C"/>
    <w:p w14:paraId="0A1B2FF3" w14:textId="77777777" w:rsidR="00AD0FDA" w:rsidRPr="00934B4C" w:rsidRDefault="00AC1179" w:rsidP="00934B4C">
      <w:pPr>
        <w:jc w:val="center"/>
        <w:rPr>
          <w:b/>
        </w:rPr>
      </w:pPr>
      <w:r w:rsidRPr="00934B4C">
        <w:rPr>
          <w:b/>
        </w:rPr>
        <w:t>__________</w:t>
      </w:r>
    </w:p>
    <w:sectPr w:rsidR="00AD0FDA" w:rsidRPr="00934B4C" w:rsidSect="00891A4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6A59" w14:textId="77777777" w:rsidR="0011746D" w:rsidRDefault="00AC1179">
      <w:r>
        <w:separator/>
      </w:r>
    </w:p>
  </w:endnote>
  <w:endnote w:type="continuationSeparator" w:id="0">
    <w:p w14:paraId="286C54E5" w14:textId="77777777" w:rsidR="0011746D" w:rsidRDefault="00AC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DC16" w14:textId="77777777" w:rsidR="00AD0FDA" w:rsidRPr="00891A40" w:rsidRDefault="00AC1179" w:rsidP="00891A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52B7" w14:textId="77777777" w:rsidR="00AD0FDA" w:rsidRPr="00891A40" w:rsidRDefault="00AC1179" w:rsidP="00891A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E34B" w14:textId="77777777" w:rsidR="009A1BA8" w:rsidRPr="00934B4C" w:rsidRDefault="00AC11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3878" w14:textId="77777777" w:rsidR="0011746D" w:rsidRDefault="00AC1179">
      <w:r>
        <w:separator/>
      </w:r>
    </w:p>
  </w:footnote>
  <w:footnote w:type="continuationSeparator" w:id="0">
    <w:p w14:paraId="74EFEC25" w14:textId="77777777" w:rsidR="0011746D" w:rsidRDefault="00AC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7238" w14:textId="77777777" w:rsidR="00891A40" w:rsidRPr="00891A40" w:rsidRDefault="00AC1179" w:rsidP="00891A40">
    <w:pPr>
      <w:pStyle w:val="Header"/>
      <w:pBdr>
        <w:bottom w:val="single" w:sz="4" w:space="1" w:color="auto"/>
      </w:pBdr>
      <w:tabs>
        <w:tab w:val="clear" w:pos="4513"/>
        <w:tab w:val="clear" w:pos="9027"/>
      </w:tabs>
      <w:jc w:val="center"/>
    </w:pPr>
    <w:r w:rsidRPr="00891A40">
      <w:t>G/SPS/N/AUS/507/Add.1</w:t>
    </w:r>
  </w:p>
  <w:p w14:paraId="2EAEACAE" w14:textId="77777777" w:rsidR="00891A40" w:rsidRPr="00891A40" w:rsidRDefault="00891A40" w:rsidP="00891A40">
    <w:pPr>
      <w:pStyle w:val="Header"/>
      <w:pBdr>
        <w:bottom w:val="single" w:sz="4" w:space="1" w:color="auto"/>
      </w:pBdr>
      <w:tabs>
        <w:tab w:val="clear" w:pos="4513"/>
        <w:tab w:val="clear" w:pos="9027"/>
      </w:tabs>
      <w:jc w:val="center"/>
    </w:pPr>
  </w:p>
  <w:p w14:paraId="7E235CFC" w14:textId="77777777" w:rsidR="00891A40" w:rsidRPr="00891A40" w:rsidRDefault="00AC1179" w:rsidP="00891A40">
    <w:pPr>
      <w:pStyle w:val="Header"/>
      <w:pBdr>
        <w:bottom w:val="single" w:sz="4" w:space="1" w:color="auto"/>
      </w:pBdr>
      <w:tabs>
        <w:tab w:val="clear" w:pos="4513"/>
        <w:tab w:val="clear" w:pos="9027"/>
      </w:tabs>
      <w:jc w:val="center"/>
    </w:pPr>
    <w:r w:rsidRPr="00891A40">
      <w:t xml:space="preserve">- </w:t>
    </w:r>
    <w:r w:rsidRPr="00891A40">
      <w:fldChar w:fldCharType="begin"/>
    </w:r>
    <w:r w:rsidRPr="00891A40">
      <w:instrText xml:space="preserve"> PAGE </w:instrText>
    </w:r>
    <w:r w:rsidRPr="00891A40">
      <w:fldChar w:fldCharType="separate"/>
    </w:r>
    <w:r w:rsidRPr="00891A40">
      <w:rPr>
        <w:noProof/>
      </w:rPr>
      <w:t>2</w:t>
    </w:r>
    <w:r w:rsidRPr="00891A40">
      <w:fldChar w:fldCharType="end"/>
    </w:r>
    <w:r w:rsidRPr="00891A40">
      <w:t xml:space="preserve"> -</w:t>
    </w:r>
  </w:p>
  <w:p w14:paraId="2DB31E38" w14:textId="77777777" w:rsidR="00AD0FDA" w:rsidRPr="00891A40" w:rsidRDefault="00AD0FDA" w:rsidP="00891A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E015" w14:textId="77777777" w:rsidR="00891A40" w:rsidRPr="00891A40" w:rsidRDefault="00AC1179" w:rsidP="00891A40">
    <w:pPr>
      <w:pStyle w:val="Header"/>
      <w:pBdr>
        <w:bottom w:val="single" w:sz="4" w:space="1" w:color="auto"/>
      </w:pBdr>
      <w:tabs>
        <w:tab w:val="clear" w:pos="4513"/>
        <w:tab w:val="clear" w:pos="9027"/>
      </w:tabs>
      <w:jc w:val="center"/>
    </w:pPr>
    <w:r w:rsidRPr="00891A40">
      <w:t>G/SPS/N/AUS/507/Add.1</w:t>
    </w:r>
  </w:p>
  <w:p w14:paraId="7DC044CA" w14:textId="77777777" w:rsidR="00891A40" w:rsidRPr="00891A40" w:rsidRDefault="00891A40" w:rsidP="00891A40">
    <w:pPr>
      <w:pStyle w:val="Header"/>
      <w:pBdr>
        <w:bottom w:val="single" w:sz="4" w:space="1" w:color="auto"/>
      </w:pBdr>
      <w:tabs>
        <w:tab w:val="clear" w:pos="4513"/>
        <w:tab w:val="clear" w:pos="9027"/>
      </w:tabs>
      <w:jc w:val="center"/>
    </w:pPr>
  </w:p>
  <w:p w14:paraId="541BFE4E" w14:textId="77777777" w:rsidR="00891A40" w:rsidRPr="00891A40" w:rsidRDefault="00AC1179" w:rsidP="00891A40">
    <w:pPr>
      <w:pStyle w:val="Header"/>
      <w:pBdr>
        <w:bottom w:val="single" w:sz="4" w:space="1" w:color="auto"/>
      </w:pBdr>
      <w:tabs>
        <w:tab w:val="clear" w:pos="4513"/>
        <w:tab w:val="clear" w:pos="9027"/>
      </w:tabs>
      <w:jc w:val="center"/>
    </w:pPr>
    <w:r w:rsidRPr="00891A40">
      <w:t xml:space="preserve">- </w:t>
    </w:r>
    <w:r w:rsidRPr="00891A40">
      <w:fldChar w:fldCharType="begin"/>
    </w:r>
    <w:r w:rsidRPr="00891A40">
      <w:instrText xml:space="preserve"> PAGE </w:instrText>
    </w:r>
    <w:r w:rsidRPr="00891A40">
      <w:fldChar w:fldCharType="separate"/>
    </w:r>
    <w:r w:rsidRPr="00891A40">
      <w:rPr>
        <w:noProof/>
      </w:rPr>
      <w:t>2</w:t>
    </w:r>
    <w:r w:rsidRPr="00891A40">
      <w:fldChar w:fldCharType="end"/>
    </w:r>
    <w:r w:rsidRPr="00891A40">
      <w:t xml:space="preserve"> -</w:t>
    </w:r>
  </w:p>
  <w:p w14:paraId="50F7D92A" w14:textId="77777777" w:rsidR="00AD0FDA" w:rsidRPr="00891A40" w:rsidRDefault="00AD0FDA" w:rsidP="00891A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6708" w14:paraId="2FBB6077" w14:textId="77777777" w:rsidTr="00B13A58">
      <w:trPr>
        <w:trHeight w:val="240"/>
        <w:jc w:val="center"/>
      </w:trPr>
      <w:tc>
        <w:tcPr>
          <w:tcW w:w="3794" w:type="dxa"/>
          <w:shd w:val="clear" w:color="auto" w:fill="FFFFFF"/>
          <w:tcMar>
            <w:left w:w="108" w:type="dxa"/>
            <w:right w:w="108" w:type="dxa"/>
          </w:tcMar>
          <w:vAlign w:val="center"/>
        </w:tcPr>
        <w:p w14:paraId="2245FF2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25B32DE" w14:textId="77777777" w:rsidR="00ED54E0" w:rsidRPr="00AD0FDA" w:rsidRDefault="00AC1179" w:rsidP="0081481D">
          <w:pPr>
            <w:jc w:val="right"/>
            <w:rPr>
              <w:b/>
              <w:color w:val="FF0000"/>
              <w:szCs w:val="16"/>
            </w:rPr>
          </w:pPr>
          <w:r>
            <w:rPr>
              <w:b/>
              <w:color w:val="FF0000"/>
              <w:szCs w:val="16"/>
            </w:rPr>
            <w:t xml:space="preserve"> </w:t>
          </w:r>
        </w:p>
      </w:tc>
    </w:tr>
    <w:bookmarkEnd w:id="23"/>
    <w:tr w:rsidR="00856708" w14:paraId="3E28F8D1" w14:textId="77777777" w:rsidTr="00B13A58">
      <w:trPr>
        <w:trHeight w:val="213"/>
        <w:jc w:val="center"/>
      </w:trPr>
      <w:tc>
        <w:tcPr>
          <w:tcW w:w="3794" w:type="dxa"/>
          <w:vMerge w:val="restart"/>
          <w:shd w:val="clear" w:color="auto" w:fill="FFFFFF"/>
          <w:tcMar>
            <w:left w:w="0" w:type="dxa"/>
            <w:right w:w="0" w:type="dxa"/>
          </w:tcMar>
        </w:tcPr>
        <w:p w14:paraId="42708BC6" w14:textId="77777777" w:rsidR="00ED54E0" w:rsidRPr="00AD0FDA" w:rsidRDefault="00AC1179" w:rsidP="0081481D">
          <w:pPr>
            <w:jc w:val="left"/>
          </w:pPr>
          <w:r>
            <w:rPr>
              <w:noProof/>
              <w:lang w:eastAsia="en-GB"/>
            </w:rPr>
            <w:drawing>
              <wp:inline distT="0" distB="0" distL="0" distR="0" wp14:anchorId="2A3747B0" wp14:editId="25C5F1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083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AEFCE6" w14:textId="77777777" w:rsidR="00ED54E0" w:rsidRPr="00AD0FDA" w:rsidRDefault="00ED54E0" w:rsidP="0081481D">
          <w:pPr>
            <w:jc w:val="right"/>
            <w:rPr>
              <w:b/>
              <w:szCs w:val="16"/>
            </w:rPr>
          </w:pPr>
        </w:p>
      </w:tc>
    </w:tr>
    <w:tr w:rsidR="00856708" w14:paraId="55908AAD" w14:textId="77777777" w:rsidTr="00B13A58">
      <w:trPr>
        <w:trHeight w:val="868"/>
        <w:jc w:val="center"/>
      </w:trPr>
      <w:tc>
        <w:tcPr>
          <w:tcW w:w="3794" w:type="dxa"/>
          <w:vMerge/>
          <w:shd w:val="clear" w:color="auto" w:fill="FFFFFF"/>
          <w:tcMar>
            <w:left w:w="108" w:type="dxa"/>
            <w:right w:w="108" w:type="dxa"/>
          </w:tcMar>
        </w:tcPr>
        <w:p w14:paraId="44DE4E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673608" w14:textId="77777777" w:rsidR="00891A40" w:rsidRDefault="00AC1179" w:rsidP="0081481D">
          <w:pPr>
            <w:jc w:val="right"/>
            <w:rPr>
              <w:b/>
              <w:szCs w:val="16"/>
            </w:rPr>
          </w:pPr>
          <w:bookmarkStart w:id="24" w:name="bmkSymbols"/>
          <w:r>
            <w:rPr>
              <w:b/>
              <w:szCs w:val="16"/>
            </w:rPr>
            <w:t>G/SPS/N/AUS/507/Add.1</w:t>
          </w:r>
          <w:bookmarkEnd w:id="24"/>
        </w:p>
      </w:tc>
    </w:tr>
    <w:tr w:rsidR="00856708" w14:paraId="333CB28C" w14:textId="77777777" w:rsidTr="00B13A58">
      <w:trPr>
        <w:trHeight w:val="240"/>
        <w:jc w:val="center"/>
      </w:trPr>
      <w:tc>
        <w:tcPr>
          <w:tcW w:w="3794" w:type="dxa"/>
          <w:vMerge/>
          <w:shd w:val="clear" w:color="auto" w:fill="FFFFFF"/>
          <w:tcMar>
            <w:left w:w="108" w:type="dxa"/>
            <w:right w:w="108" w:type="dxa"/>
          </w:tcMar>
          <w:vAlign w:val="center"/>
        </w:tcPr>
        <w:p w14:paraId="2524EA69" w14:textId="77777777" w:rsidR="00ED54E0" w:rsidRPr="00AD0FDA" w:rsidRDefault="00ED54E0" w:rsidP="0081481D"/>
      </w:tc>
      <w:tc>
        <w:tcPr>
          <w:tcW w:w="5448" w:type="dxa"/>
          <w:gridSpan w:val="2"/>
          <w:shd w:val="clear" w:color="auto" w:fill="FFFFFF"/>
          <w:tcMar>
            <w:left w:w="108" w:type="dxa"/>
            <w:right w:w="108" w:type="dxa"/>
          </w:tcMar>
          <w:vAlign w:val="center"/>
        </w:tcPr>
        <w:p w14:paraId="144196A3" w14:textId="476307A1" w:rsidR="00ED54E0" w:rsidRPr="00AD0FDA" w:rsidRDefault="00391258" w:rsidP="0081481D">
          <w:pPr>
            <w:jc w:val="right"/>
            <w:rPr>
              <w:szCs w:val="16"/>
            </w:rPr>
          </w:pPr>
          <w:bookmarkStart w:id="25" w:name="bmkDate"/>
          <w:bookmarkStart w:id="26" w:name="spsDateDistribution"/>
          <w:bookmarkEnd w:id="25"/>
          <w:bookmarkEnd w:id="26"/>
          <w:r>
            <w:rPr>
              <w:szCs w:val="16"/>
            </w:rPr>
            <w:t>28 October 2022</w:t>
          </w:r>
        </w:p>
      </w:tc>
    </w:tr>
    <w:tr w:rsidR="00856708" w14:paraId="3438A2C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9A7BB4" w14:textId="30754E86" w:rsidR="00ED54E0" w:rsidRPr="00AD0FDA" w:rsidRDefault="00AC1179" w:rsidP="0081481D">
          <w:pPr>
            <w:jc w:val="left"/>
            <w:rPr>
              <w:b/>
            </w:rPr>
          </w:pPr>
          <w:bookmarkStart w:id="27" w:name="bmkSerial"/>
          <w:r w:rsidRPr="00934B4C">
            <w:rPr>
              <w:color w:val="FF0000"/>
              <w:szCs w:val="16"/>
            </w:rPr>
            <w:t>(</w:t>
          </w:r>
          <w:bookmarkStart w:id="28" w:name="spsSerialNumber"/>
          <w:bookmarkEnd w:id="28"/>
          <w:r w:rsidR="00391258">
            <w:rPr>
              <w:color w:val="FF0000"/>
              <w:szCs w:val="16"/>
            </w:rPr>
            <w:t>22-</w:t>
          </w:r>
          <w:r w:rsidR="00256008">
            <w:rPr>
              <w:color w:val="FF0000"/>
              <w:szCs w:val="16"/>
            </w:rPr>
            <w:t>8120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3886FDF" w14:textId="77777777" w:rsidR="00ED54E0" w:rsidRPr="00AD0FDA" w:rsidRDefault="00AC11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56708" w14:paraId="541E408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CA04FB" w14:textId="77777777" w:rsidR="00ED54E0" w:rsidRPr="00AD0FDA" w:rsidRDefault="00AC11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02E1D14" w14:textId="77777777" w:rsidR="00ED54E0" w:rsidRPr="00934B4C" w:rsidRDefault="00AC1179" w:rsidP="00F342EB">
          <w:pPr>
            <w:jc w:val="right"/>
            <w:rPr>
              <w:bCs/>
              <w:szCs w:val="18"/>
            </w:rPr>
          </w:pPr>
          <w:bookmarkStart w:id="31" w:name="bmkLanguage"/>
          <w:r>
            <w:rPr>
              <w:bCs/>
              <w:szCs w:val="18"/>
            </w:rPr>
            <w:t>Original: English</w:t>
          </w:r>
          <w:bookmarkEnd w:id="31"/>
        </w:p>
      </w:tc>
    </w:tr>
  </w:tbl>
  <w:p w14:paraId="279EB16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E2301A">
      <w:start w:val="1"/>
      <w:numFmt w:val="decimal"/>
      <w:pStyle w:val="SummaryText"/>
      <w:lvlText w:val="%1."/>
      <w:lvlJc w:val="left"/>
      <w:pPr>
        <w:ind w:left="360" w:hanging="360"/>
      </w:pPr>
    </w:lvl>
    <w:lvl w:ilvl="1" w:tplc="D2C461C0" w:tentative="1">
      <w:start w:val="1"/>
      <w:numFmt w:val="lowerLetter"/>
      <w:lvlText w:val="%2."/>
      <w:lvlJc w:val="left"/>
      <w:pPr>
        <w:ind w:left="1080" w:hanging="360"/>
      </w:pPr>
    </w:lvl>
    <w:lvl w:ilvl="2" w:tplc="6930CC56" w:tentative="1">
      <w:start w:val="1"/>
      <w:numFmt w:val="lowerRoman"/>
      <w:lvlText w:val="%3."/>
      <w:lvlJc w:val="right"/>
      <w:pPr>
        <w:ind w:left="1800" w:hanging="180"/>
      </w:pPr>
    </w:lvl>
    <w:lvl w:ilvl="3" w:tplc="9A9497AA" w:tentative="1">
      <w:start w:val="1"/>
      <w:numFmt w:val="decimal"/>
      <w:lvlText w:val="%4."/>
      <w:lvlJc w:val="left"/>
      <w:pPr>
        <w:ind w:left="2520" w:hanging="360"/>
      </w:pPr>
    </w:lvl>
    <w:lvl w:ilvl="4" w:tplc="EF60F3B0" w:tentative="1">
      <w:start w:val="1"/>
      <w:numFmt w:val="lowerLetter"/>
      <w:lvlText w:val="%5."/>
      <w:lvlJc w:val="left"/>
      <w:pPr>
        <w:ind w:left="3240" w:hanging="360"/>
      </w:pPr>
    </w:lvl>
    <w:lvl w:ilvl="5" w:tplc="3F2CE240" w:tentative="1">
      <w:start w:val="1"/>
      <w:numFmt w:val="lowerRoman"/>
      <w:lvlText w:val="%6."/>
      <w:lvlJc w:val="right"/>
      <w:pPr>
        <w:ind w:left="3960" w:hanging="180"/>
      </w:pPr>
    </w:lvl>
    <w:lvl w:ilvl="6" w:tplc="498AC67A" w:tentative="1">
      <w:start w:val="1"/>
      <w:numFmt w:val="decimal"/>
      <w:lvlText w:val="%7."/>
      <w:lvlJc w:val="left"/>
      <w:pPr>
        <w:ind w:left="4680" w:hanging="360"/>
      </w:pPr>
    </w:lvl>
    <w:lvl w:ilvl="7" w:tplc="D2942598" w:tentative="1">
      <w:start w:val="1"/>
      <w:numFmt w:val="lowerLetter"/>
      <w:lvlText w:val="%8."/>
      <w:lvlJc w:val="left"/>
      <w:pPr>
        <w:ind w:left="5400" w:hanging="360"/>
      </w:pPr>
    </w:lvl>
    <w:lvl w:ilvl="8" w:tplc="8F4A78F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0E866C2">
      <w:start w:val="1"/>
      <w:numFmt w:val="bullet"/>
      <w:lvlText w:val=""/>
      <w:lvlJc w:val="left"/>
      <w:pPr>
        <w:ind w:left="720" w:hanging="360"/>
      </w:pPr>
      <w:rPr>
        <w:rFonts w:ascii="Symbol" w:hAnsi="Symbol"/>
      </w:rPr>
    </w:lvl>
    <w:lvl w:ilvl="1" w:tplc="86A845C0">
      <w:start w:val="1"/>
      <w:numFmt w:val="bullet"/>
      <w:lvlText w:val="o"/>
      <w:lvlJc w:val="left"/>
      <w:pPr>
        <w:tabs>
          <w:tab w:val="num" w:pos="1440"/>
        </w:tabs>
        <w:ind w:left="1440" w:hanging="360"/>
      </w:pPr>
      <w:rPr>
        <w:rFonts w:ascii="Courier New" w:hAnsi="Courier New"/>
      </w:rPr>
    </w:lvl>
    <w:lvl w:ilvl="2" w:tplc="22428B4E">
      <w:start w:val="1"/>
      <w:numFmt w:val="bullet"/>
      <w:lvlText w:val=""/>
      <w:lvlJc w:val="left"/>
      <w:pPr>
        <w:tabs>
          <w:tab w:val="num" w:pos="2160"/>
        </w:tabs>
        <w:ind w:left="2160" w:hanging="360"/>
      </w:pPr>
      <w:rPr>
        <w:rFonts w:ascii="Wingdings" w:hAnsi="Wingdings"/>
      </w:rPr>
    </w:lvl>
    <w:lvl w:ilvl="3" w:tplc="C46AC6C0">
      <w:start w:val="1"/>
      <w:numFmt w:val="bullet"/>
      <w:lvlText w:val=""/>
      <w:lvlJc w:val="left"/>
      <w:pPr>
        <w:tabs>
          <w:tab w:val="num" w:pos="2880"/>
        </w:tabs>
        <w:ind w:left="2880" w:hanging="360"/>
      </w:pPr>
      <w:rPr>
        <w:rFonts w:ascii="Symbol" w:hAnsi="Symbol"/>
      </w:rPr>
    </w:lvl>
    <w:lvl w:ilvl="4" w:tplc="3B9077DA">
      <w:start w:val="1"/>
      <w:numFmt w:val="bullet"/>
      <w:lvlText w:val="o"/>
      <w:lvlJc w:val="left"/>
      <w:pPr>
        <w:tabs>
          <w:tab w:val="num" w:pos="3600"/>
        </w:tabs>
        <w:ind w:left="3600" w:hanging="360"/>
      </w:pPr>
      <w:rPr>
        <w:rFonts w:ascii="Courier New" w:hAnsi="Courier New"/>
      </w:rPr>
    </w:lvl>
    <w:lvl w:ilvl="5" w:tplc="613483A8">
      <w:start w:val="1"/>
      <w:numFmt w:val="bullet"/>
      <w:lvlText w:val=""/>
      <w:lvlJc w:val="left"/>
      <w:pPr>
        <w:tabs>
          <w:tab w:val="num" w:pos="4320"/>
        </w:tabs>
        <w:ind w:left="4320" w:hanging="360"/>
      </w:pPr>
      <w:rPr>
        <w:rFonts w:ascii="Wingdings" w:hAnsi="Wingdings"/>
      </w:rPr>
    </w:lvl>
    <w:lvl w:ilvl="6" w:tplc="64EAFBCC">
      <w:start w:val="1"/>
      <w:numFmt w:val="bullet"/>
      <w:lvlText w:val=""/>
      <w:lvlJc w:val="left"/>
      <w:pPr>
        <w:tabs>
          <w:tab w:val="num" w:pos="5040"/>
        </w:tabs>
        <w:ind w:left="5040" w:hanging="360"/>
      </w:pPr>
      <w:rPr>
        <w:rFonts w:ascii="Symbol" w:hAnsi="Symbol"/>
      </w:rPr>
    </w:lvl>
    <w:lvl w:ilvl="7" w:tplc="89A4D3C8">
      <w:start w:val="1"/>
      <w:numFmt w:val="bullet"/>
      <w:lvlText w:val="o"/>
      <w:lvlJc w:val="left"/>
      <w:pPr>
        <w:tabs>
          <w:tab w:val="num" w:pos="5760"/>
        </w:tabs>
        <w:ind w:left="5760" w:hanging="360"/>
      </w:pPr>
      <w:rPr>
        <w:rFonts w:ascii="Courier New" w:hAnsi="Courier New"/>
      </w:rPr>
    </w:lvl>
    <w:lvl w:ilvl="8" w:tplc="17405EE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746D"/>
    <w:rsid w:val="0013337F"/>
    <w:rsid w:val="0017046C"/>
    <w:rsid w:val="00182B84"/>
    <w:rsid w:val="001B3F7A"/>
    <w:rsid w:val="001C5CCE"/>
    <w:rsid w:val="001E0661"/>
    <w:rsid w:val="001E291F"/>
    <w:rsid w:val="00213B9B"/>
    <w:rsid w:val="00233408"/>
    <w:rsid w:val="00256008"/>
    <w:rsid w:val="0027067B"/>
    <w:rsid w:val="002F1872"/>
    <w:rsid w:val="00312AB5"/>
    <w:rsid w:val="00350C33"/>
    <w:rsid w:val="003572B4"/>
    <w:rsid w:val="00361102"/>
    <w:rsid w:val="00366F84"/>
    <w:rsid w:val="0037063C"/>
    <w:rsid w:val="00384FA1"/>
    <w:rsid w:val="0039125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56708"/>
    <w:rsid w:val="008739FD"/>
    <w:rsid w:val="00891A40"/>
    <w:rsid w:val="00893E85"/>
    <w:rsid w:val="008E372C"/>
    <w:rsid w:val="00934B4C"/>
    <w:rsid w:val="0099458A"/>
    <w:rsid w:val="009A1BA8"/>
    <w:rsid w:val="009A6F54"/>
    <w:rsid w:val="00A02A99"/>
    <w:rsid w:val="00A6057A"/>
    <w:rsid w:val="00A74017"/>
    <w:rsid w:val="00A74F19"/>
    <w:rsid w:val="00AA332C"/>
    <w:rsid w:val="00AB49C0"/>
    <w:rsid w:val="00AC1179"/>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culture.gov.au/biosecurity-trade/policy/risk-analysis/plant/apples-usa-201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contact@agricultur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3819</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2022-10-28T14:00:00Z</dcterms:created>
  <dcterms:modified xsi:type="dcterms:W3CDTF">2022-10-28T14:17:00Z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G/SPS/N/AUS/507/Add.1</vt:lpwstr>
  </property>
  <property fmtid="{D5CDD505-2E9C-101B-9397-08002B2CF9AE}" pid="3" name="TitusGUID">
    <vt:lpwstr>795394c1-2a30-457e-99fc-f4e1d864e59d</vt:lpwstr>
  </property>
  <property fmtid="{D5CDD505-2E9C-101B-9397-08002B2CF9AE}" pid="4" name="WTOCLASSIFICATION">
    <vt:lpwstr>WTO OFFICIAL</vt:lpwstr>
  </property>
</Properties>
</file>