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00A7C" w:rsidP="00ED6CCB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93DE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900A7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4" w:name="sps3a"/>
            <w:bookmarkEnd w:id="4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00A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00A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419, 30 November 2017, regarding the active ingredient A38 - ACIBENZOLAR-S-METHYL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C57D7B" w:rsidP="00441372">
            <w:pPr>
              <w:spacing w:after="120"/>
            </w:pPr>
            <w:hyperlink r:id="rId8" w:tgtFrame="_blank" w:history="1">
              <w:r w:rsidR="00900A7C">
                <w:rPr>
                  <w:color w:val="0000FF"/>
                  <w:u w:val="single"/>
                </w:rPr>
                <w:t>http://portal.anvisa.gov.br/documents/10181/2877933/CONSULTA+PUBLICA+N+419+GGTOX.pdf/6bb03bc7-637d-4b2b-a115-eb09c0b43cd0</w:t>
              </w:r>
            </w:hyperlink>
            <w:bookmarkStart w:id="12" w:name="sps5d"/>
            <w:bookmarkEnd w:id="12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cultures of alstroemeria, chrysanthemum, gerbera and rose for foliar use (application) with MRL and safety security period not determined for nonfood use for the active ingredient A38 - ACIBENZOLAR-S-METHYL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00A7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00A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00A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00A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00A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00A7C" w:rsidP="00ED6CCB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00A7C" w:rsidP="00ED6CCB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900A7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900A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00A7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January 2018</w:t>
            </w:r>
            <w:bookmarkEnd w:id="39"/>
          </w:p>
          <w:p w:rsidR="00EA4725" w:rsidRPr="00441372" w:rsidRDefault="00900A7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93DE7" w:rsidRPr="00E52CAB" w:rsidRDefault="00900A7C">
            <w:pPr>
              <w:rPr>
                <w:lang w:val="es-ES"/>
              </w:rPr>
            </w:pPr>
            <w:proofErr w:type="spellStart"/>
            <w:r w:rsidRPr="00E52CAB">
              <w:rPr>
                <w:lang w:val="es-ES"/>
              </w:rPr>
              <w:t>Patrícia</w:t>
            </w:r>
            <w:proofErr w:type="spellEnd"/>
            <w:r w:rsidRPr="00E52CAB">
              <w:rPr>
                <w:lang w:val="es-ES"/>
              </w:rPr>
              <w:t xml:space="preserve"> Oliveira Pereira </w:t>
            </w:r>
            <w:proofErr w:type="spellStart"/>
            <w:r w:rsidRPr="00E52CAB">
              <w:rPr>
                <w:lang w:val="es-ES"/>
              </w:rPr>
              <w:t>Tagliari</w:t>
            </w:r>
            <w:proofErr w:type="spellEnd"/>
          </w:p>
          <w:p w:rsidR="00D93DE7" w:rsidRPr="00E52CAB" w:rsidRDefault="00900A7C">
            <w:pPr>
              <w:rPr>
                <w:lang w:val="es-ES"/>
              </w:rPr>
            </w:pPr>
            <w:r w:rsidRPr="00E52CAB">
              <w:rPr>
                <w:lang w:val="es-ES"/>
              </w:rPr>
              <w:t>Tel: +(55 61) 3462 5402/5404/5406</w:t>
            </w:r>
          </w:p>
          <w:p w:rsidR="00D93DE7" w:rsidRDefault="00900A7C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D93DE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00A7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00A7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3DE7" w:rsidRPr="00E52CAB" w:rsidRDefault="00900A7C">
            <w:pPr>
              <w:rPr>
                <w:lang w:val="es-ES"/>
              </w:rPr>
            </w:pPr>
            <w:proofErr w:type="spellStart"/>
            <w:r w:rsidRPr="00E52CAB">
              <w:rPr>
                <w:lang w:val="es-ES"/>
              </w:rPr>
              <w:t>Patrícia</w:t>
            </w:r>
            <w:proofErr w:type="spellEnd"/>
            <w:r w:rsidRPr="00E52CAB">
              <w:rPr>
                <w:lang w:val="es-ES"/>
              </w:rPr>
              <w:t xml:space="preserve"> Oliveira Pereira </w:t>
            </w:r>
            <w:proofErr w:type="spellStart"/>
            <w:r w:rsidRPr="00E52CAB">
              <w:rPr>
                <w:lang w:val="es-ES"/>
              </w:rPr>
              <w:t>Tagliari</w:t>
            </w:r>
            <w:proofErr w:type="spellEnd"/>
          </w:p>
          <w:p w:rsidR="00D93DE7" w:rsidRPr="00E52CAB" w:rsidRDefault="00900A7C">
            <w:pPr>
              <w:rPr>
                <w:lang w:val="es-ES"/>
              </w:rPr>
            </w:pPr>
            <w:r w:rsidRPr="00E52CAB">
              <w:rPr>
                <w:lang w:val="es-ES"/>
              </w:rPr>
              <w:t>Tel: +(55 61) 3462 5402/5404/5406</w:t>
            </w:r>
          </w:p>
          <w:p w:rsidR="00D93DE7" w:rsidRDefault="00900A7C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C57D7B" w:rsidP="00441372"/>
    <w:sectPr w:rsidR="007141CF" w:rsidRPr="00441372" w:rsidSect="00E52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8E" w:rsidRDefault="00900A7C">
      <w:r>
        <w:separator/>
      </w:r>
    </w:p>
  </w:endnote>
  <w:endnote w:type="continuationSeparator" w:id="0">
    <w:p w:rsidR="000E038E" w:rsidRDefault="0090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52CAB" w:rsidRDefault="00E52CAB" w:rsidP="00E52C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52CAB" w:rsidRDefault="00E52CAB" w:rsidP="00E52C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00A7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8E" w:rsidRDefault="00900A7C">
      <w:r>
        <w:separator/>
      </w:r>
    </w:p>
  </w:footnote>
  <w:footnote w:type="continuationSeparator" w:id="0">
    <w:p w:rsidR="000E038E" w:rsidRDefault="0090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AB" w:rsidRPr="00E52CAB" w:rsidRDefault="00E52CAB" w:rsidP="00E52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2CAB">
      <w:t>G/SPS/N/BRA/1318</w:t>
    </w:r>
  </w:p>
  <w:p w:rsidR="00E52CAB" w:rsidRPr="00E52CAB" w:rsidRDefault="00E52CAB" w:rsidP="00E52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52CAB" w:rsidRPr="00E52CAB" w:rsidRDefault="00E52CAB" w:rsidP="00E52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2CAB">
      <w:t xml:space="preserve">- </w:t>
    </w:r>
    <w:r w:rsidRPr="00E52CAB">
      <w:fldChar w:fldCharType="begin"/>
    </w:r>
    <w:r w:rsidRPr="00E52CAB">
      <w:instrText xml:space="preserve"> PAGE </w:instrText>
    </w:r>
    <w:r w:rsidRPr="00E52CAB">
      <w:fldChar w:fldCharType="separate"/>
    </w:r>
    <w:r w:rsidR="00C57D7B">
      <w:rPr>
        <w:noProof/>
      </w:rPr>
      <w:t>2</w:t>
    </w:r>
    <w:r w:rsidRPr="00E52CAB">
      <w:fldChar w:fldCharType="end"/>
    </w:r>
    <w:r w:rsidRPr="00E52CAB">
      <w:t xml:space="preserve"> -</w:t>
    </w:r>
  </w:p>
  <w:p w:rsidR="00EA4725" w:rsidRPr="00E52CAB" w:rsidRDefault="00C57D7B" w:rsidP="00E52C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AB" w:rsidRPr="00E52CAB" w:rsidRDefault="00E52CAB" w:rsidP="00E52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2CAB">
      <w:t>G/SPS/N/BRA/1318</w:t>
    </w:r>
  </w:p>
  <w:p w:rsidR="00E52CAB" w:rsidRPr="00E52CAB" w:rsidRDefault="00E52CAB" w:rsidP="00E52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52CAB" w:rsidRPr="00E52CAB" w:rsidRDefault="00E52CAB" w:rsidP="00E52C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2CAB">
      <w:t xml:space="preserve">- </w:t>
    </w:r>
    <w:r w:rsidRPr="00E52CAB">
      <w:fldChar w:fldCharType="begin"/>
    </w:r>
    <w:r w:rsidRPr="00E52CAB">
      <w:instrText xml:space="preserve"> PAGE </w:instrText>
    </w:r>
    <w:r w:rsidRPr="00E52CAB">
      <w:fldChar w:fldCharType="separate"/>
    </w:r>
    <w:r w:rsidRPr="00E52CAB">
      <w:rPr>
        <w:noProof/>
      </w:rPr>
      <w:t>2</w:t>
    </w:r>
    <w:r w:rsidRPr="00E52CAB">
      <w:fldChar w:fldCharType="end"/>
    </w:r>
    <w:r w:rsidRPr="00E52CAB">
      <w:t xml:space="preserve"> -</w:t>
    </w:r>
  </w:p>
  <w:p w:rsidR="00EA4725" w:rsidRPr="00E52CAB" w:rsidRDefault="00C57D7B" w:rsidP="00E52C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3DE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7D7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52CA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93DE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C398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71D5FB4" wp14:editId="0CED36C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57D7B" w:rsidP="00422B6F">
          <w:pPr>
            <w:jc w:val="right"/>
            <w:rPr>
              <w:b/>
              <w:szCs w:val="16"/>
            </w:rPr>
          </w:pPr>
        </w:p>
      </w:tc>
    </w:tr>
    <w:tr w:rsidR="00D93DE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57D7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52CAB" w:rsidRDefault="00E52CA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G/SPS/N/BRA/1318</w:t>
          </w:r>
        </w:p>
        <w:bookmarkEnd w:id="47"/>
        <w:p w:rsidR="00656ABC" w:rsidRPr="00EA4725" w:rsidRDefault="00C57D7B" w:rsidP="00656ABC">
          <w:pPr>
            <w:jc w:val="right"/>
            <w:rPr>
              <w:b/>
              <w:szCs w:val="16"/>
            </w:rPr>
          </w:pPr>
        </w:p>
      </w:tc>
    </w:tr>
    <w:tr w:rsidR="00D93DE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7D7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6E6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10 January 2018</w:t>
          </w:r>
        </w:p>
      </w:tc>
    </w:tr>
    <w:tr w:rsidR="00D93DE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00A7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56E6C">
            <w:rPr>
              <w:color w:val="FF0000"/>
              <w:szCs w:val="16"/>
            </w:rPr>
            <w:t>18-0264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00A7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57D7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57D7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93DE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52CA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52CA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57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F9E44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62F9D6" w:tentative="1">
      <w:start w:val="1"/>
      <w:numFmt w:val="lowerLetter"/>
      <w:lvlText w:val="%2."/>
      <w:lvlJc w:val="left"/>
      <w:pPr>
        <w:ind w:left="1080" w:hanging="360"/>
      </w:pPr>
    </w:lvl>
    <w:lvl w:ilvl="2" w:tplc="54584C8E" w:tentative="1">
      <w:start w:val="1"/>
      <w:numFmt w:val="lowerRoman"/>
      <w:lvlText w:val="%3."/>
      <w:lvlJc w:val="right"/>
      <w:pPr>
        <w:ind w:left="1800" w:hanging="180"/>
      </w:pPr>
    </w:lvl>
    <w:lvl w:ilvl="3" w:tplc="54DA82D4" w:tentative="1">
      <w:start w:val="1"/>
      <w:numFmt w:val="decimal"/>
      <w:lvlText w:val="%4."/>
      <w:lvlJc w:val="left"/>
      <w:pPr>
        <w:ind w:left="2520" w:hanging="360"/>
      </w:pPr>
    </w:lvl>
    <w:lvl w:ilvl="4" w:tplc="63FC40E8" w:tentative="1">
      <w:start w:val="1"/>
      <w:numFmt w:val="lowerLetter"/>
      <w:lvlText w:val="%5."/>
      <w:lvlJc w:val="left"/>
      <w:pPr>
        <w:ind w:left="3240" w:hanging="360"/>
      </w:pPr>
    </w:lvl>
    <w:lvl w:ilvl="5" w:tplc="82383BC6" w:tentative="1">
      <w:start w:val="1"/>
      <w:numFmt w:val="lowerRoman"/>
      <w:lvlText w:val="%6."/>
      <w:lvlJc w:val="right"/>
      <w:pPr>
        <w:ind w:left="3960" w:hanging="180"/>
      </w:pPr>
    </w:lvl>
    <w:lvl w:ilvl="6" w:tplc="9508EF32" w:tentative="1">
      <w:start w:val="1"/>
      <w:numFmt w:val="decimal"/>
      <w:lvlText w:val="%7."/>
      <w:lvlJc w:val="left"/>
      <w:pPr>
        <w:ind w:left="4680" w:hanging="360"/>
      </w:pPr>
    </w:lvl>
    <w:lvl w:ilvl="7" w:tplc="DF5A2BEE" w:tentative="1">
      <w:start w:val="1"/>
      <w:numFmt w:val="lowerLetter"/>
      <w:lvlText w:val="%8."/>
      <w:lvlJc w:val="left"/>
      <w:pPr>
        <w:ind w:left="5400" w:hanging="360"/>
      </w:pPr>
    </w:lvl>
    <w:lvl w:ilvl="8" w:tplc="CAFCA0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E7"/>
    <w:rsid w:val="000E038E"/>
    <w:rsid w:val="007C398E"/>
    <w:rsid w:val="00856E6C"/>
    <w:rsid w:val="00900A7C"/>
    <w:rsid w:val="00C57D7B"/>
    <w:rsid w:val="00D93DE7"/>
    <w:rsid w:val="00E52CAB"/>
    <w:rsid w:val="00E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877933/CONSULTA+PUBLICA+N+419+GGTOX.pdf/6bb03bc7-637d-4b2b-a115-eb09c0b43cd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2842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2018-01-10T14:20:00Z</cp:lastPrinted>
  <dcterms:created xsi:type="dcterms:W3CDTF">2018-01-10T10:44:00Z</dcterms:created>
  <dcterms:modified xsi:type="dcterms:W3CDTF">2018-01-10T14:41:00Z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G/SPS/N/BRA/1318</vt:lpwstr>
  </property>
</Properties>
</file>