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0D412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27847" w:rsidTr="00F3021D">
        <w:tc>
          <w:tcPr>
            <w:tcW w:w="707" w:type="dxa"/>
            <w:tcBorders>
              <w:bottom w:val="single" w:sz="6" w:space="0" w:color="auto"/>
            </w:tcBorders>
            <w:shd w:val="clear" w:color="auto" w:fill="auto"/>
          </w:tcPr>
          <w:p w:rsidR="00EA4725" w:rsidRPr="00441372" w:rsidRDefault="000D412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D4125" w:rsidP="00441372">
            <w:pPr>
              <w:spacing w:before="120" w:after="120"/>
            </w:pPr>
            <w:r w:rsidRPr="00441372">
              <w:rPr>
                <w:b/>
              </w:rPr>
              <w:t xml:space="preserve">Notifying Member: </w:t>
            </w:r>
            <w:bookmarkStart w:id="1" w:name="sps1a"/>
            <w:r w:rsidRPr="00A52B02">
              <w:rPr>
                <w:caps/>
                <w:u w:val="single"/>
              </w:rPr>
              <w:t>Brazil</w:t>
            </w:r>
            <w:bookmarkEnd w:id="1"/>
          </w:p>
          <w:p w:rsidR="00EA4725" w:rsidRPr="00441372" w:rsidRDefault="000D4125" w:rsidP="00441372">
            <w:pPr>
              <w:spacing w:after="120"/>
            </w:pPr>
            <w:r w:rsidRPr="00441372">
              <w:rPr>
                <w:b/>
                <w:bCs/>
              </w:rPr>
              <w:t xml:space="preserve">If applicable, name of local government involved: </w:t>
            </w:r>
            <w:bookmarkStart w:id="2" w:name="sps1b"/>
            <w:bookmarkEnd w:id="2"/>
          </w:p>
        </w:tc>
      </w:tr>
      <w:tr w:rsidR="00827847" w:rsidTr="00F3021D">
        <w:tc>
          <w:tcPr>
            <w:tcW w:w="707" w:type="dxa"/>
            <w:tcBorders>
              <w:top w:val="single" w:sz="6" w:space="0" w:color="auto"/>
              <w:bottom w:val="single" w:sz="6" w:space="0" w:color="auto"/>
            </w:tcBorders>
            <w:shd w:val="clear" w:color="auto" w:fill="auto"/>
          </w:tcPr>
          <w:p w:rsidR="00EA4725" w:rsidRPr="00441372" w:rsidRDefault="000D412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D4125" w:rsidP="00441372">
            <w:pPr>
              <w:spacing w:before="120" w:after="120"/>
            </w:pPr>
            <w:r w:rsidRPr="00441372">
              <w:rPr>
                <w:b/>
              </w:rPr>
              <w:t xml:space="preserve">Agency responsible: </w:t>
            </w:r>
            <w:r>
              <w:t>The Brazilian Health Regulatory Agency - ANVISA</w:t>
            </w:r>
            <w:bookmarkStart w:id="3" w:name="sps2a"/>
            <w:bookmarkEnd w:id="3"/>
          </w:p>
        </w:tc>
      </w:tr>
      <w:tr w:rsidR="00827847" w:rsidTr="00F3021D">
        <w:tc>
          <w:tcPr>
            <w:tcW w:w="707" w:type="dxa"/>
            <w:tcBorders>
              <w:top w:val="single" w:sz="6" w:space="0" w:color="auto"/>
              <w:bottom w:val="single" w:sz="6" w:space="0" w:color="auto"/>
            </w:tcBorders>
            <w:shd w:val="clear" w:color="auto" w:fill="auto"/>
          </w:tcPr>
          <w:p w:rsidR="00EA4725" w:rsidRPr="00441372" w:rsidRDefault="000D412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D412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 Food; ICS Code(s): 13, 65</w:t>
            </w:r>
            <w:bookmarkStart w:id="4" w:name="sps3a"/>
            <w:bookmarkEnd w:id="4"/>
          </w:p>
        </w:tc>
      </w:tr>
      <w:tr w:rsidR="00827847" w:rsidTr="00F3021D">
        <w:tc>
          <w:tcPr>
            <w:tcW w:w="707" w:type="dxa"/>
            <w:tcBorders>
              <w:top w:val="single" w:sz="6" w:space="0" w:color="auto"/>
              <w:bottom w:val="single" w:sz="6" w:space="0" w:color="auto"/>
            </w:tcBorders>
            <w:shd w:val="clear" w:color="auto" w:fill="auto"/>
          </w:tcPr>
          <w:p w:rsidR="00EA4725" w:rsidRPr="00441372" w:rsidRDefault="000D412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D412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D4125"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0D4125"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827847" w:rsidTr="00F3021D">
        <w:tc>
          <w:tcPr>
            <w:tcW w:w="707" w:type="dxa"/>
            <w:tcBorders>
              <w:top w:val="single" w:sz="6" w:space="0" w:color="auto"/>
              <w:bottom w:val="single" w:sz="6" w:space="0" w:color="auto"/>
            </w:tcBorders>
            <w:shd w:val="clear" w:color="auto" w:fill="auto"/>
          </w:tcPr>
          <w:p w:rsidR="00EA4725" w:rsidRPr="00441372" w:rsidRDefault="000D412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D4125" w:rsidP="00441372">
            <w:pPr>
              <w:spacing w:before="120" w:after="120"/>
            </w:pPr>
            <w:r w:rsidRPr="00441372">
              <w:rPr>
                <w:b/>
              </w:rPr>
              <w:t xml:space="preserve">Title of the notified document: </w:t>
            </w:r>
            <w:r>
              <w:t>Draft resolution (</w:t>
            </w:r>
            <w:proofErr w:type="spellStart"/>
            <w:r>
              <w:t>Consulta</w:t>
            </w:r>
            <w:proofErr w:type="spellEnd"/>
            <w:r>
              <w:t xml:space="preserve"> </w:t>
            </w:r>
            <w:proofErr w:type="spellStart"/>
            <w:r>
              <w:t>Publica</w:t>
            </w:r>
            <w:proofErr w:type="spellEnd"/>
            <w:r>
              <w:t>) number 459,</w:t>
            </w:r>
            <w:r w:rsidR="00A71952">
              <w:t xml:space="preserve"> </w:t>
            </w:r>
            <w:r>
              <w:t>28</w:t>
            </w:r>
            <w:r w:rsidR="00A71952">
              <w:t> </w:t>
            </w:r>
            <w:r>
              <w:t>December 2017</w:t>
            </w:r>
            <w:bookmarkStart w:id="9" w:name="sps5a"/>
            <w:bookmarkEnd w:id="9"/>
            <w:r w:rsidRPr="00441372">
              <w:t>.</w:t>
            </w:r>
            <w:r w:rsidRPr="00441372">
              <w:rPr>
                <w:b/>
              </w:rPr>
              <w:t xml:space="preserve"> Language(s): </w:t>
            </w:r>
            <w:bookmarkStart w:id="10" w:name="sps5b"/>
            <w:r w:rsidRPr="00441372">
              <w:rPr>
                <w:bCs/>
              </w:rPr>
              <w:t>Portuguese</w:t>
            </w:r>
            <w:bookmarkEnd w:id="10"/>
            <w:r w:rsidRPr="00441372">
              <w:rPr>
                <w:bCs/>
              </w:rPr>
              <w:t>.</w:t>
            </w:r>
            <w:r w:rsidRPr="00441372">
              <w:t xml:space="preserve"> </w:t>
            </w:r>
            <w:r w:rsidRPr="00441372">
              <w:rPr>
                <w:b/>
              </w:rPr>
              <w:t xml:space="preserve">Number of pages: </w:t>
            </w:r>
            <w:bookmarkStart w:id="11" w:name="sps5c"/>
            <w:r w:rsidRPr="00441372">
              <w:t>4</w:t>
            </w:r>
            <w:bookmarkEnd w:id="11"/>
          </w:p>
          <w:p w:rsidR="00EA4725" w:rsidRPr="00441372" w:rsidRDefault="00C37A81" w:rsidP="00441372">
            <w:pPr>
              <w:spacing w:after="120"/>
            </w:pPr>
            <w:hyperlink r:id="rId8" w:tgtFrame="_blank" w:history="1">
              <w:r w:rsidR="000D4125">
                <w:rPr>
                  <w:color w:val="0000FF"/>
                  <w:u w:val="single"/>
                </w:rPr>
                <w:t>http://portal.anvisa.gov.br/documents/10181/3898888/CONSULTA+P%C3%9ABLICA+N+459+GGALI.pdf/7ae4fbd7-f65c-473b-bf18-b696e04029ae</w:t>
              </w:r>
            </w:hyperlink>
            <w:bookmarkStart w:id="12" w:name="sps5d"/>
            <w:bookmarkEnd w:id="12"/>
          </w:p>
        </w:tc>
      </w:tr>
      <w:tr w:rsidR="00827847" w:rsidTr="00F3021D">
        <w:tc>
          <w:tcPr>
            <w:tcW w:w="707" w:type="dxa"/>
            <w:tcBorders>
              <w:top w:val="single" w:sz="6" w:space="0" w:color="auto"/>
              <w:bottom w:val="single" w:sz="6" w:space="0" w:color="auto"/>
            </w:tcBorders>
            <w:shd w:val="clear" w:color="auto" w:fill="auto"/>
          </w:tcPr>
          <w:p w:rsidR="00EA4725" w:rsidRPr="00441372" w:rsidRDefault="000D412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D4125" w:rsidP="00441372">
            <w:pPr>
              <w:spacing w:before="120" w:after="120"/>
            </w:pPr>
            <w:r w:rsidRPr="00441372">
              <w:rPr>
                <w:b/>
              </w:rPr>
              <w:t xml:space="preserve">Description of content: </w:t>
            </w:r>
            <w:r>
              <w:t>This Resolution establishes the requirements for proving the safety and health benefits of probiotics. This Resolution covers probiotics for use in foods, including food supplements.It does not apply to evidence of the safety and health benefits of probiotics added in infant formulas. Demonstration of the health benefits of probiotics should be performed by proving allegation of general functional property or specific functional property. In the case of a mixture of probiotics, the demonstration of health benefits should be performed by substantiating evidence of specific functional property.</w:t>
            </w:r>
          </w:p>
          <w:p w:rsidR="00827847" w:rsidRDefault="000D4125">
            <w:pPr>
              <w:spacing w:after="120"/>
            </w:pPr>
            <w:r>
              <w:t>The requirement to prove the claim of functional property does not apply if all lineages of the mixture claim general functional property or if all lineages have the same claim of specific functional property. Requests for registration not yet decided by Anvisa upon the entry into force of this Resolution may be added within 6 (six) months in order to meet the new requirements established by it.</w:t>
            </w:r>
            <w:bookmarkStart w:id="13" w:name="sps6a"/>
            <w:bookmarkEnd w:id="13"/>
          </w:p>
        </w:tc>
      </w:tr>
      <w:tr w:rsidR="00827847" w:rsidTr="00F3021D">
        <w:tc>
          <w:tcPr>
            <w:tcW w:w="707" w:type="dxa"/>
            <w:tcBorders>
              <w:top w:val="single" w:sz="6" w:space="0" w:color="auto"/>
              <w:bottom w:val="single" w:sz="6" w:space="0" w:color="auto"/>
            </w:tcBorders>
            <w:shd w:val="clear" w:color="auto" w:fill="auto"/>
          </w:tcPr>
          <w:p w:rsidR="00EA4725" w:rsidRPr="00441372" w:rsidRDefault="000D412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D4125"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827847" w:rsidTr="00F3021D">
        <w:tc>
          <w:tcPr>
            <w:tcW w:w="707" w:type="dxa"/>
            <w:tcBorders>
              <w:top w:val="single" w:sz="6" w:space="0" w:color="auto"/>
              <w:bottom w:val="single" w:sz="6" w:space="0" w:color="auto"/>
            </w:tcBorders>
            <w:shd w:val="clear" w:color="auto" w:fill="auto"/>
          </w:tcPr>
          <w:p w:rsidR="00EA4725" w:rsidRPr="00441372" w:rsidRDefault="000D412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D4125" w:rsidP="00441372">
            <w:pPr>
              <w:spacing w:before="120" w:after="120"/>
            </w:pPr>
            <w:r w:rsidRPr="00441372">
              <w:rPr>
                <w:b/>
              </w:rPr>
              <w:t>Is there a relevant international standard? If so, identify the standard:</w:t>
            </w:r>
          </w:p>
          <w:p w:rsidR="00EA4725" w:rsidRPr="00441372" w:rsidRDefault="000D4125"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0D4125"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0D4125"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0D4125"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0D4125" w:rsidP="00A71952">
            <w:pPr>
              <w:spacing w:before="240" w:after="120"/>
              <w:rPr>
                <w:b/>
              </w:rPr>
            </w:pPr>
            <w:r w:rsidRPr="00441372">
              <w:rPr>
                <w:b/>
              </w:rPr>
              <w:lastRenderedPageBreak/>
              <w:t xml:space="preserve">Does this proposed regulation conform to the relevant international standard? </w:t>
            </w:r>
          </w:p>
          <w:p w:rsidR="00EA4725" w:rsidRPr="00441372" w:rsidRDefault="000D4125"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0D4125" w:rsidP="00441372">
            <w:pPr>
              <w:spacing w:after="120"/>
            </w:pPr>
            <w:r w:rsidRPr="00441372">
              <w:rPr>
                <w:b/>
              </w:rPr>
              <w:t xml:space="preserve">If no, describe, whenever possible, how and why it deviates from the international standard: </w:t>
            </w:r>
            <w:bookmarkStart w:id="29" w:name="sps8e"/>
            <w:bookmarkEnd w:id="29"/>
          </w:p>
        </w:tc>
      </w:tr>
      <w:tr w:rsidR="00827847" w:rsidTr="00F3021D">
        <w:tc>
          <w:tcPr>
            <w:tcW w:w="707" w:type="dxa"/>
            <w:tcBorders>
              <w:top w:val="single" w:sz="6" w:space="0" w:color="auto"/>
              <w:bottom w:val="single" w:sz="6" w:space="0" w:color="auto"/>
            </w:tcBorders>
            <w:shd w:val="clear" w:color="auto" w:fill="auto"/>
          </w:tcPr>
          <w:p w:rsidR="00EA4725" w:rsidRPr="00441372" w:rsidRDefault="000D412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D4125"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827847" w:rsidTr="00F3021D">
        <w:tc>
          <w:tcPr>
            <w:tcW w:w="707" w:type="dxa"/>
            <w:tcBorders>
              <w:top w:val="single" w:sz="6" w:space="0" w:color="auto"/>
              <w:bottom w:val="single" w:sz="6" w:space="0" w:color="auto"/>
            </w:tcBorders>
            <w:shd w:val="clear" w:color="auto" w:fill="auto"/>
          </w:tcPr>
          <w:p w:rsidR="00EA4725" w:rsidRPr="00441372" w:rsidRDefault="000D412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D4125" w:rsidP="00441372">
            <w:pPr>
              <w:spacing w:before="120" w:after="120"/>
            </w:pPr>
            <w:r w:rsidRPr="00441372">
              <w:rPr>
                <w:b/>
              </w:rPr>
              <w:t xml:space="preserve">Proposed date of adoption </w:t>
            </w:r>
            <w:r w:rsidRPr="00441372">
              <w:rPr>
                <w:b/>
                <w:i/>
              </w:rPr>
              <w:t>(dd/mm/yy)</w:t>
            </w:r>
            <w:r w:rsidRPr="00441372">
              <w:rPr>
                <w:b/>
              </w:rPr>
              <w:t xml:space="preserve">: </w:t>
            </w:r>
            <w:r>
              <w:t>On the date of its publication.</w:t>
            </w:r>
            <w:bookmarkStart w:id="32" w:name="sps10a"/>
            <w:bookmarkEnd w:id="32"/>
          </w:p>
          <w:p w:rsidR="00EA4725" w:rsidRPr="00441372" w:rsidRDefault="000D4125" w:rsidP="00441372">
            <w:pPr>
              <w:spacing w:after="120"/>
            </w:pPr>
            <w:r w:rsidRPr="00441372">
              <w:rPr>
                <w:b/>
              </w:rPr>
              <w:t xml:space="preserve">Proposed date of publication </w:t>
            </w:r>
            <w:r w:rsidRPr="00441372">
              <w:rPr>
                <w:b/>
                <w:i/>
              </w:rPr>
              <w:t>(dd/mm/yy)</w:t>
            </w:r>
            <w:r w:rsidRPr="00441372">
              <w:rPr>
                <w:b/>
              </w:rPr>
              <w:t xml:space="preserve">: </w:t>
            </w:r>
            <w:r>
              <w:t>On the date of its publication.</w:t>
            </w:r>
            <w:bookmarkStart w:id="33" w:name="sps10bisa"/>
            <w:bookmarkEnd w:id="33"/>
          </w:p>
        </w:tc>
      </w:tr>
      <w:tr w:rsidR="00827847" w:rsidTr="00F3021D">
        <w:tc>
          <w:tcPr>
            <w:tcW w:w="707" w:type="dxa"/>
            <w:tcBorders>
              <w:top w:val="single" w:sz="6" w:space="0" w:color="auto"/>
              <w:bottom w:val="single" w:sz="6" w:space="0" w:color="auto"/>
            </w:tcBorders>
            <w:shd w:val="clear" w:color="auto" w:fill="auto"/>
          </w:tcPr>
          <w:p w:rsidR="00EA4725" w:rsidRPr="00441372" w:rsidRDefault="000D412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D4125"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On the date of its publication.</w:t>
            </w:r>
            <w:bookmarkStart w:id="35" w:name="sps11a"/>
            <w:bookmarkEnd w:id="35"/>
          </w:p>
          <w:p w:rsidR="00EA4725" w:rsidRPr="00441372" w:rsidRDefault="000D4125"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827847" w:rsidTr="00F3021D">
        <w:tc>
          <w:tcPr>
            <w:tcW w:w="707" w:type="dxa"/>
            <w:tcBorders>
              <w:top w:val="single" w:sz="6" w:space="0" w:color="auto"/>
              <w:bottom w:val="single" w:sz="6" w:space="0" w:color="auto"/>
            </w:tcBorders>
            <w:shd w:val="clear" w:color="auto" w:fill="auto"/>
          </w:tcPr>
          <w:p w:rsidR="00EA4725" w:rsidRPr="00441372" w:rsidRDefault="000D412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D4125"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9 April 2018</w:t>
            </w:r>
            <w:bookmarkEnd w:id="39"/>
          </w:p>
          <w:p w:rsidR="00EA4725" w:rsidRPr="00441372" w:rsidRDefault="000D4125"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827847" w:rsidRPr="00A71952" w:rsidRDefault="000D4125">
            <w:pPr>
              <w:rPr>
                <w:lang w:val="es-ES"/>
              </w:rPr>
            </w:pPr>
            <w:proofErr w:type="spellStart"/>
            <w:r w:rsidRPr="00A71952">
              <w:rPr>
                <w:lang w:val="es-ES"/>
              </w:rPr>
              <w:t>Patrícia</w:t>
            </w:r>
            <w:proofErr w:type="spellEnd"/>
            <w:r w:rsidRPr="00A71952">
              <w:rPr>
                <w:lang w:val="es-ES"/>
              </w:rPr>
              <w:t xml:space="preserve"> Oliveira Pereira </w:t>
            </w:r>
            <w:proofErr w:type="spellStart"/>
            <w:r w:rsidRPr="00A71952">
              <w:rPr>
                <w:lang w:val="es-ES"/>
              </w:rPr>
              <w:t>Tagliari</w:t>
            </w:r>
            <w:proofErr w:type="spellEnd"/>
          </w:p>
          <w:p w:rsidR="00827847" w:rsidRPr="00A71952" w:rsidRDefault="000D4125">
            <w:pPr>
              <w:rPr>
                <w:lang w:val="es-ES"/>
              </w:rPr>
            </w:pPr>
            <w:r w:rsidRPr="00A71952">
              <w:rPr>
                <w:lang w:val="es-ES"/>
              </w:rPr>
              <w:t>Tel: +(55 61) 3462 5402/5404/5406</w:t>
            </w:r>
          </w:p>
          <w:p w:rsidR="00827847" w:rsidRDefault="000D4125">
            <w:pPr>
              <w:spacing w:after="120"/>
            </w:pPr>
            <w:r>
              <w:t>E-mail: rel@anvisa.gov.br</w:t>
            </w:r>
            <w:bookmarkStart w:id="42" w:name="sps12d"/>
            <w:bookmarkEnd w:id="42"/>
          </w:p>
        </w:tc>
      </w:tr>
      <w:tr w:rsidR="00827847" w:rsidTr="00F3021D">
        <w:tc>
          <w:tcPr>
            <w:tcW w:w="707" w:type="dxa"/>
            <w:tcBorders>
              <w:top w:val="single" w:sz="6" w:space="0" w:color="auto"/>
            </w:tcBorders>
            <w:shd w:val="clear" w:color="auto" w:fill="auto"/>
          </w:tcPr>
          <w:p w:rsidR="00EA4725" w:rsidRPr="00441372" w:rsidRDefault="000D412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D4125"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827847" w:rsidRPr="00A71952" w:rsidRDefault="000D4125">
            <w:pPr>
              <w:rPr>
                <w:lang w:val="es-ES"/>
              </w:rPr>
            </w:pPr>
            <w:proofErr w:type="spellStart"/>
            <w:r w:rsidRPr="00A71952">
              <w:rPr>
                <w:lang w:val="es-ES"/>
              </w:rPr>
              <w:t>Patrícia</w:t>
            </w:r>
            <w:proofErr w:type="spellEnd"/>
            <w:r w:rsidRPr="00A71952">
              <w:rPr>
                <w:lang w:val="es-ES"/>
              </w:rPr>
              <w:t xml:space="preserve"> Oliveira Pereira </w:t>
            </w:r>
            <w:proofErr w:type="spellStart"/>
            <w:r w:rsidRPr="00A71952">
              <w:rPr>
                <w:lang w:val="es-ES"/>
              </w:rPr>
              <w:t>Tagliari</w:t>
            </w:r>
            <w:proofErr w:type="spellEnd"/>
          </w:p>
          <w:p w:rsidR="00827847" w:rsidRPr="00A71952" w:rsidRDefault="000D4125">
            <w:pPr>
              <w:rPr>
                <w:lang w:val="es-ES"/>
              </w:rPr>
            </w:pPr>
            <w:r w:rsidRPr="00A71952">
              <w:rPr>
                <w:lang w:val="es-ES"/>
              </w:rPr>
              <w:t>Tel: +(55 61) 3462 5402/5404/5406</w:t>
            </w:r>
          </w:p>
          <w:p w:rsidR="00827847" w:rsidRDefault="000D4125">
            <w:pPr>
              <w:spacing w:after="120"/>
            </w:pPr>
            <w:r>
              <w:t>E-mail: rel@anvisa.gov.br</w:t>
            </w:r>
            <w:bookmarkStart w:id="45" w:name="sps13c"/>
            <w:bookmarkEnd w:id="45"/>
          </w:p>
        </w:tc>
      </w:tr>
    </w:tbl>
    <w:p w:rsidR="007141CF" w:rsidRPr="00441372" w:rsidRDefault="00C37A81" w:rsidP="00441372"/>
    <w:sectPr w:rsidR="007141CF" w:rsidRPr="00441372" w:rsidSect="00A7195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33D" w:rsidRDefault="000D4125">
      <w:r>
        <w:separator/>
      </w:r>
    </w:p>
  </w:endnote>
  <w:endnote w:type="continuationSeparator" w:id="0">
    <w:p w:rsidR="00F6333D" w:rsidRDefault="000D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A71952" w:rsidRDefault="00A71952" w:rsidP="00A7195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A71952" w:rsidRDefault="00A71952" w:rsidP="00A7195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0D4125"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33D" w:rsidRDefault="000D4125">
      <w:r>
        <w:separator/>
      </w:r>
    </w:p>
  </w:footnote>
  <w:footnote w:type="continuationSeparator" w:id="0">
    <w:p w:rsidR="00F6333D" w:rsidRDefault="000D4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2" w:rsidRPr="00A71952" w:rsidRDefault="00A71952" w:rsidP="00A71952">
    <w:pPr>
      <w:pStyle w:val="Header"/>
      <w:pBdr>
        <w:bottom w:val="single" w:sz="4" w:space="1" w:color="auto"/>
      </w:pBdr>
      <w:tabs>
        <w:tab w:val="clear" w:pos="4513"/>
        <w:tab w:val="clear" w:pos="9027"/>
      </w:tabs>
      <w:jc w:val="center"/>
    </w:pPr>
    <w:r w:rsidRPr="00A71952">
      <w:t>G/SPS/N/BRA/1347</w:t>
    </w:r>
  </w:p>
  <w:p w:rsidR="00A71952" w:rsidRPr="00A71952" w:rsidRDefault="00A71952" w:rsidP="00A71952">
    <w:pPr>
      <w:pStyle w:val="Header"/>
      <w:pBdr>
        <w:bottom w:val="single" w:sz="4" w:space="1" w:color="auto"/>
      </w:pBdr>
      <w:tabs>
        <w:tab w:val="clear" w:pos="4513"/>
        <w:tab w:val="clear" w:pos="9027"/>
      </w:tabs>
      <w:jc w:val="center"/>
    </w:pPr>
  </w:p>
  <w:p w:rsidR="00A71952" w:rsidRPr="00A71952" w:rsidRDefault="00A71952" w:rsidP="00A71952">
    <w:pPr>
      <w:pStyle w:val="Header"/>
      <w:pBdr>
        <w:bottom w:val="single" w:sz="4" w:space="1" w:color="auto"/>
      </w:pBdr>
      <w:tabs>
        <w:tab w:val="clear" w:pos="4513"/>
        <w:tab w:val="clear" w:pos="9027"/>
      </w:tabs>
      <w:jc w:val="center"/>
    </w:pPr>
    <w:r w:rsidRPr="00A71952">
      <w:t xml:space="preserve">- </w:t>
    </w:r>
    <w:r w:rsidRPr="00A71952">
      <w:fldChar w:fldCharType="begin"/>
    </w:r>
    <w:r w:rsidRPr="00A71952">
      <w:instrText xml:space="preserve"> PAGE </w:instrText>
    </w:r>
    <w:r w:rsidRPr="00A71952">
      <w:fldChar w:fldCharType="separate"/>
    </w:r>
    <w:r w:rsidR="00C37A81">
      <w:rPr>
        <w:noProof/>
      </w:rPr>
      <w:t>2</w:t>
    </w:r>
    <w:r w:rsidRPr="00A71952">
      <w:fldChar w:fldCharType="end"/>
    </w:r>
    <w:r w:rsidRPr="00A71952">
      <w:t xml:space="preserve"> -</w:t>
    </w:r>
  </w:p>
  <w:p w:rsidR="00EA4725" w:rsidRPr="00A71952" w:rsidRDefault="00C37A81" w:rsidP="00A71952">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2" w:rsidRPr="00A71952" w:rsidRDefault="00A71952" w:rsidP="00A71952">
    <w:pPr>
      <w:pStyle w:val="Header"/>
      <w:pBdr>
        <w:bottom w:val="single" w:sz="4" w:space="1" w:color="auto"/>
      </w:pBdr>
      <w:tabs>
        <w:tab w:val="clear" w:pos="4513"/>
        <w:tab w:val="clear" w:pos="9027"/>
      </w:tabs>
      <w:jc w:val="center"/>
    </w:pPr>
    <w:r w:rsidRPr="00A71952">
      <w:t>G/SPS/N/BRA/1347</w:t>
    </w:r>
  </w:p>
  <w:p w:rsidR="00A71952" w:rsidRPr="00A71952" w:rsidRDefault="00A71952" w:rsidP="00A71952">
    <w:pPr>
      <w:pStyle w:val="Header"/>
      <w:pBdr>
        <w:bottom w:val="single" w:sz="4" w:space="1" w:color="auto"/>
      </w:pBdr>
      <w:tabs>
        <w:tab w:val="clear" w:pos="4513"/>
        <w:tab w:val="clear" w:pos="9027"/>
      </w:tabs>
      <w:jc w:val="center"/>
    </w:pPr>
  </w:p>
  <w:p w:rsidR="00A71952" w:rsidRPr="00A71952" w:rsidRDefault="00A71952" w:rsidP="00A71952">
    <w:pPr>
      <w:pStyle w:val="Header"/>
      <w:pBdr>
        <w:bottom w:val="single" w:sz="4" w:space="1" w:color="auto"/>
      </w:pBdr>
      <w:tabs>
        <w:tab w:val="clear" w:pos="4513"/>
        <w:tab w:val="clear" w:pos="9027"/>
      </w:tabs>
      <w:jc w:val="center"/>
    </w:pPr>
    <w:r w:rsidRPr="00A71952">
      <w:t xml:space="preserve">- </w:t>
    </w:r>
    <w:r w:rsidRPr="00A71952">
      <w:fldChar w:fldCharType="begin"/>
    </w:r>
    <w:r w:rsidRPr="00A71952">
      <w:instrText xml:space="preserve"> PAGE </w:instrText>
    </w:r>
    <w:r w:rsidRPr="00A71952">
      <w:fldChar w:fldCharType="separate"/>
    </w:r>
    <w:r w:rsidRPr="00A71952">
      <w:rPr>
        <w:noProof/>
      </w:rPr>
      <w:t>2</w:t>
    </w:r>
    <w:r w:rsidRPr="00A71952">
      <w:fldChar w:fldCharType="end"/>
    </w:r>
    <w:r w:rsidRPr="00A71952">
      <w:t xml:space="preserve"> -</w:t>
    </w:r>
  </w:p>
  <w:p w:rsidR="00EA4725" w:rsidRPr="00A71952" w:rsidRDefault="00C37A81" w:rsidP="00A71952">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7847" w:rsidTr="00EE3CAF">
      <w:trPr>
        <w:trHeight w:val="240"/>
        <w:jc w:val="center"/>
      </w:trPr>
      <w:tc>
        <w:tcPr>
          <w:tcW w:w="3794" w:type="dxa"/>
          <w:shd w:val="clear" w:color="auto" w:fill="FFFFFF"/>
          <w:tcMar>
            <w:left w:w="108" w:type="dxa"/>
            <w:right w:w="108" w:type="dxa"/>
          </w:tcMar>
          <w:vAlign w:val="center"/>
        </w:tcPr>
        <w:p w:rsidR="00ED54E0" w:rsidRPr="00EA4725" w:rsidRDefault="00C37A81"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A71952" w:rsidP="00422B6F">
          <w:pPr>
            <w:jc w:val="right"/>
            <w:rPr>
              <w:b/>
              <w:color w:val="FF0000"/>
              <w:szCs w:val="16"/>
            </w:rPr>
          </w:pPr>
          <w:r>
            <w:rPr>
              <w:b/>
              <w:color w:val="FF0000"/>
              <w:szCs w:val="16"/>
            </w:rPr>
            <w:t xml:space="preserve"> </w:t>
          </w:r>
        </w:p>
      </w:tc>
    </w:tr>
    <w:bookmarkEnd w:id="46"/>
    <w:tr w:rsidR="00827847" w:rsidTr="00EE3CAF">
      <w:trPr>
        <w:trHeight w:val="213"/>
        <w:jc w:val="center"/>
      </w:trPr>
      <w:tc>
        <w:tcPr>
          <w:tcW w:w="3794" w:type="dxa"/>
          <w:vMerge w:val="restart"/>
          <w:shd w:val="clear" w:color="auto" w:fill="FFFFFF"/>
          <w:tcMar>
            <w:left w:w="0" w:type="dxa"/>
            <w:right w:w="0" w:type="dxa"/>
          </w:tcMar>
        </w:tcPr>
        <w:p w:rsidR="00ED54E0" w:rsidRPr="00EA4725" w:rsidRDefault="00CF6008" w:rsidP="00422B6F">
          <w:pPr>
            <w:jc w:val="left"/>
          </w:pPr>
          <w:r>
            <w:rPr>
              <w:noProof/>
              <w:lang w:val="en-US"/>
            </w:rPr>
            <w:drawing>
              <wp:inline distT="0" distB="0" distL="0" distR="0" wp14:anchorId="11D26390" wp14:editId="4F424E4C">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37A81" w:rsidP="00422B6F">
          <w:pPr>
            <w:jc w:val="right"/>
            <w:rPr>
              <w:b/>
              <w:szCs w:val="16"/>
            </w:rPr>
          </w:pPr>
        </w:p>
      </w:tc>
    </w:tr>
    <w:tr w:rsidR="00827847" w:rsidTr="00EE3CAF">
      <w:trPr>
        <w:trHeight w:val="868"/>
        <w:jc w:val="center"/>
      </w:trPr>
      <w:tc>
        <w:tcPr>
          <w:tcW w:w="3794" w:type="dxa"/>
          <w:vMerge/>
          <w:shd w:val="clear" w:color="auto" w:fill="FFFFFF"/>
          <w:tcMar>
            <w:left w:w="108" w:type="dxa"/>
            <w:right w:w="108" w:type="dxa"/>
          </w:tcMar>
        </w:tcPr>
        <w:p w:rsidR="00ED54E0" w:rsidRPr="00EA4725" w:rsidRDefault="00C37A81" w:rsidP="00422B6F">
          <w:pPr>
            <w:jc w:val="left"/>
            <w:rPr>
              <w:noProof/>
              <w:lang w:eastAsia="en-GB"/>
            </w:rPr>
          </w:pPr>
        </w:p>
      </w:tc>
      <w:tc>
        <w:tcPr>
          <w:tcW w:w="5448" w:type="dxa"/>
          <w:gridSpan w:val="2"/>
          <w:shd w:val="clear" w:color="auto" w:fill="FFFFFF"/>
          <w:tcMar>
            <w:left w:w="108" w:type="dxa"/>
            <w:right w:w="108" w:type="dxa"/>
          </w:tcMar>
        </w:tcPr>
        <w:p w:rsidR="00A71952" w:rsidRDefault="00A71952" w:rsidP="00656ABC">
          <w:pPr>
            <w:jc w:val="right"/>
            <w:rPr>
              <w:b/>
              <w:szCs w:val="16"/>
            </w:rPr>
          </w:pPr>
          <w:bookmarkStart w:id="47" w:name="bmkSymbols"/>
          <w:r>
            <w:rPr>
              <w:b/>
              <w:szCs w:val="16"/>
            </w:rPr>
            <w:t>G/SPS/N/BRA/1347</w:t>
          </w:r>
        </w:p>
        <w:bookmarkEnd w:id="47"/>
        <w:p w:rsidR="00656ABC" w:rsidRPr="00EA4725" w:rsidRDefault="00C37A81" w:rsidP="00656ABC">
          <w:pPr>
            <w:jc w:val="right"/>
            <w:rPr>
              <w:b/>
              <w:szCs w:val="16"/>
            </w:rPr>
          </w:pPr>
        </w:p>
      </w:tc>
    </w:tr>
    <w:tr w:rsidR="00827847" w:rsidTr="00EE3CAF">
      <w:trPr>
        <w:trHeight w:val="240"/>
        <w:jc w:val="center"/>
      </w:trPr>
      <w:tc>
        <w:tcPr>
          <w:tcW w:w="3794" w:type="dxa"/>
          <w:vMerge/>
          <w:shd w:val="clear" w:color="auto" w:fill="FFFFFF"/>
          <w:tcMar>
            <w:left w:w="108" w:type="dxa"/>
            <w:right w:w="108" w:type="dxa"/>
          </w:tcMar>
          <w:vAlign w:val="center"/>
        </w:tcPr>
        <w:p w:rsidR="00ED54E0" w:rsidRPr="00EA4725" w:rsidRDefault="00C37A81" w:rsidP="00422B6F"/>
      </w:tc>
      <w:tc>
        <w:tcPr>
          <w:tcW w:w="5448" w:type="dxa"/>
          <w:gridSpan w:val="2"/>
          <w:shd w:val="clear" w:color="auto" w:fill="FFFFFF"/>
          <w:tcMar>
            <w:left w:w="108" w:type="dxa"/>
            <w:right w:w="108" w:type="dxa"/>
          </w:tcMar>
          <w:vAlign w:val="center"/>
        </w:tcPr>
        <w:p w:rsidR="00ED54E0" w:rsidRPr="00EA4725" w:rsidRDefault="0097682D" w:rsidP="00422B6F">
          <w:pPr>
            <w:jc w:val="right"/>
            <w:rPr>
              <w:szCs w:val="16"/>
            </w:rPr>
          </w:pPr>
          <w:bookmarkStart w:id="48" w:name="spsDateDistribution"/>
          <w:bookmarkStart w:id="49" w:name="bmkDate"/>
          <w:bookmarkEnd w:id="48"/>
          <w:bookmarkEnd w:id="49"/>
          <w:r>
            <w:rPr>
              <w:szCs w:val="16"/>
            </w:rPr>
            <w:t>11 January 2018</w:t>
          </w:r>
        </w:p>
      </w:tc>
    </w:tr>
    <w:tr w:rsidR="0082784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D4125" w:rsidP="00422B6F">
          <w:pPr>
            <w:jc w:val="left"/>
            <w:rPr>
              <w:b/>
            </w:rPr>
          </w:pPr>
          <w:bookmarkStart w:id="50" w:name="bmkSerial"/>
          <w:r w:rsidRPr="00441372">
            <w:rPr>
              <w:color w:val="FF0000"/>
              <w:szCs w:val="16"/>
            </w:rPr>
            <w:t>(</w:t>
          </w:r>
          <w:bookmarkStart w:id="51" w:name="spsSerialNumber"/>
          <w:bookmarkEnd w:id="51"/>
          <w:r w:rsidR="00B1198E">
            <w:rPr>
              <w:color w:val="FF0000"/>
              <w:szCs w:val="16"/>
            </w:rPr>
            <w:t>18-0349</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0D412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37A81">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37A81">
            <w:rPr>
              <w:bCs/>
              <w:noProof/>
              <w:szCs w:val="16"/>
            </w:rPr>
            <w:t>2</w:t>
          </w:r>
          <w:r w:rsidRPr="00441372">
            <w:rPr>
              <w:bCs/>
              <w:szCs w:val="16"/>
            </w:rPr>
            <w:fldChar w:fldCharType="end"/>
          </w:r>
          <w:bookmarkEnd w:id="52"/>
        </w:p>
      </w:tc>
    </w:tr>
    <w:tr w:rsidR="0082784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7195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A71952" w:rsidP="00EC687E">
          <w:pPr>
            <w:jc w:val="right"/>
            <w:rPr>
              <w:bCs/>
              <w:szCs w:val="18"/>
            </w:rPr>
          </w:pPr>
          <w:bookmarkStart w:id="54" w:name="bmkLanguage"/>
          <w:r>
            <w:rPr>
              <w:bCs/>
              <w:szCs w:val="18"/>
            </w:rPr>
            <w:t>Original: English</w:t>
          </w:r>
          <w:bookmarkEnd w:id="54"/>
        </w:p>
      </w:tc>
    </w:tr>
  </w:tbl>
  <w:p w:rsidR="00ED54E0" w:rsidRPr="00441372" w:rsidRDefault="00C37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BDA5022">
      <w:start w:val="1"/>
      <w:numFmt w:val="decimal"/>
      <w:pStyle w:val="SummaryText"/>
      <w:lvlText w:val="%1."/>
      <w:lvlJc w:val="left"/>
      <w:pPr>
        <w:ind w:left="360" w:hanging="360"/>
      </w:pPr>
    </w:lvl>
    <w:lvl w:ilvl="1" w:tplc="B17ED4E4" w:tentative="1">
      <w:start w:val="1"/>
      <w:numFmt w:val="lowerLetter"/>
      <w:lvlText w:val="%2."/>
      <w:lvlJc w:val="left"/>
      <w:pPr>
        <w:ind w:left="1080" w:hanging="360"/>
      </w:pPr>
    </w:lvl>
    <w:lvl w:ilvl="2" w:tplc="E0B8AFC0" w:tentative="1">
      <w:start w:val="1"/>
      <w:numFmt w:val="lowerRoman"/>
      <w:lvlText w:val="%3."/>
      <w:lvlJc w:val="right"/>
      <w:pPr>
        <w:ind w:left="1800" w:hanging="180"/>
      </w:pPr>
    </w:lvl>
    <w:lvl w:ilvl="3" w:tplc="E020E6DE" w:tentative="1">
      <w:start w:val="1"/>
      <w:numFmt w:val="decimal"/>
      <w:lvlText w:val="%4."/>
      <w:lvlJc w:val="left"/>
      <w:pPr>
        <w:ind w:left="2520" w:hanging="360"/>
      </w:pPr>
    </w:lvl>
    <w:lvl w:ilvl="4" w:tplc="829CFD98" w:tentative="1">
      <w:start w:val="1"/>
      <w:numFmt w:val="lowerLetter"/>
      <w:lvlText w:val="%5."/>
      <w:lvlJc w:val="left"/>
      <w:pPr>
        <w:ind w:left="3240" w:hanging="360"/>
      </w:pPr>
    </w:lvl>
    <w:lvl w:ilvl="5" w:tplc="6EDC8464" w:tentative="1">
      <w:start w:val="1"/>
      <w:numFmt w:val="lowerRoman"/>
      <w:lvlText w:val="%6."/>
      <w:lvlJc w:val="right"/>
      <w:pPr>
        <w:ind w:left="3960" w:hanging="180"/>
      </w:pPr>
    </w:lvl>
    <w:lvl w:ilvl="6" w:tplc="54721682" w:tentative="1">
      <w:start w:val="1"/>
      <w:numFmt w:val="decimal"/>
      <w:lvlText w:val="%7."/>
      <w:lvlJc w:val="left"/>
      <w:pPr>
        <w:ind w:left="4680" w:hanging="360"/>
      </w:pPr>
    </w:lvl>
    <w:lvl w:ilvl="7" w:tplc="FE362AC2" w:tentative="1">
      <w:start w:val="1"/>
      <w:numFmt w:val="lowerLetter"/>
      <w:lvlText w:val="%8."/>
      <w:lvlJc w:val="left"/>
      <w:pPr>
        <w:ind w:left="5400" w:hanging="360"/>
      </w:pPr>
    </w:lvl>
    <w:lvl w:ilvl="8" w:tplc="C17438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47"/>
    <w:rsid w:val="000D4125"/>
    <w:rsid w:val="00827847"/>
    <w:rsid w:val="0097682D"/>
    <w:rsid w:val="00A71952"/>
    <w:rsid w:val="00B1198E"/>
    <w:rsid w:val="00C37A81"/>
    <w:rsid w:val="00CF6008"/>
    <w:rsid w:val="00F6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3898888/CONSULTA+P%C3%9ABLICA+N+459+GGALI.pdf/7ae4fbd7-f65c-473b-bf18-b696e04029a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3068</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2018-01-11T13:17:00Z</cp:lastPrinted>
  <dcterms:created xsi:type="dcterms:W3CDTF">2018-01-10T15:34:00Z</dcterms:created>
  <dcterms:modified xsi:type="dcterms:W3CDTF">2018-01-11T13:55:00Z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G/SPS/N/BRA/1347</vt:lpwstr>
  </property>
</Properties>
</file>