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136D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24C02" w:rsidTr="00F3021D">
        <w:tc>
          <w:tcPr>
            <w:tcW w:w="707" w:type="dxa"/>
            <w:tcBorders>
              <w:bottom w:val="single" w:sz="6" w:space="0" w:color="auto"/>
            </w:tcBorders>
            <w:shd w:val="clear" w:color="auto" w:fill="auto"/>
          </w:tcPr>
          <w:p w:rsidR="00EA4725" w:rsidRPr="00441372" w:rsidRDefault="003136D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136D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Switzerland</w:t>
            </w:r>
            <w:bookmarkEnd w:id="1"/>
          </w:p>
          <w:p w:rsidR="00EA4725" w:rsidRPr="00441372" w:rsidRDefault="003136D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4" w:name="X_SPS_Reg_2A"/>
            <w:r w:rsidRPr="00441372">
              <w:rPr>
                <w:b/>
              </w:rPr>
              <w:t>Agency responsible</w:t>
            </w:r>
            <w:bookmarkEnd w:id="4"/>
            <w:r w:rsidRPr="00441372">
              <w:rPr>
                <w:b/>
              </w:rPr>
              <w:t>:</w:t>
            </w:r>
            <w:r w:rsidRPr="0065690F">
              <w:t xml:space="preserve"> Federal Food Safety and Veterinary Office</w:t>
            </w:r>
            <w:bookmarkStart w:id="5" w:name="sps2a"/>
            <w:bookmarkEnd w:id="5"/>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2009 </w:t>
            </w:r>
            <w:bookmarkStart w:id="7" w:name="_GoBack"/>
            <w:bookmarkEnd w:id="7"/>
            <w:r w:rsidRPr="0065690F">
              <w:t>and 2202</w:t>
            </w:r>
            <w:bookmarkStart w:id="8" w:name="sps3a"/>
            <w:bookmarkEnd w:id="8"/>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3136D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3136D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16" w:name="X_SPS_Reg_5A"/>
            <w:r w:rsidRPr="00441372">
              <w:rPr>
                <w:b/>
              </w:rPr>
              <w:t>Title of the notified document</w:t>
            </w:r>
            <w:bookmarkEnd w:id="16"/>
            <w:r w:rsidRPr="00441372">
              <w:rPr>
                <w:b/>
              </w:rPr>
              <w:t>:</w:t>
            </w:r>
            <w:r w:rsidRPr="0065690F">
              <w:t xml:space="preserve"> FDHA Ordinance on Beverages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German, Italian and French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15</w:t>
            </w:r>
            <w:bookmarkEnd w:id="21"/>
          </w:p>
          <w:p w:rsidR="00EA4725" w:rsidRPr="00441372" w:rsidRDefault="00930220" w:rsidP="00441372">
            <w:hyperlink r:id="rId7" w:tgtFrame="_blank" w:history="1">
              <w:r w:rsidR="003136D5" w:rsidRPr="00441372">
                <w:rPr>
                  <w:color w:val="0000FF"/>
                  <w:u w:val="single"/>
                </w:rPr>
                <w:t>https://members.wto.org/crnattachments/2019/SPS/CHE/19_4511_00_f.pdf</w:t>
              </w:r>
            </w:hyperlink>
          </w:p>
          <w:p w:rsidR="00C24C02" w:rsidRPr="00441372" w:rsidRDefault="00930220" w:rsidP="00441372">
            <w:hyperlink r:id="rId8" w:tgtFrame="_blank" w:history="1">
              <w:r w:rsidR="003136D5" w:rsidRPr="00441372">
                <w:rPr>
                  <w:color w:val="0000FF"/>
                  <w:u w:val="single"/>
                </w:rPr>
                <w:t>https://members.wto.org/crnattachments/2019/SPS/CHE/19_4511_00_x.pdf</w:t>
              </w:r>
            </w:hyperlink>
          </w:p>
          <w:p w:rsidR="00C24C02" w:rsidRPr="00441372" w:rsidRDefault="00930220" w:rsidP="00441372">
            <w:pPr>
              <w:spacing w:after="120"/>
            </w:pPr>
            <w:hyperlink r:id="rId9" w:tgtFrame="_blank" w:history="1">
              <w:r w:rsidR="003136D5" w:rsidRPr="00441372">
                <w:rPr>
                  <w:color w:val="0000FF"/>
                  <w:u w:val="single"/>
                </w:rPr>
                <w:t>https://members.wto.org/crnattachments/2019/SPS/CHE/19_4511_01_x.pdf</w:t>
              </w:r>
            </w:hyperlink>
            <w:bookmarkStart w:id="22" w:name="sps5d"/>
            <w:bookmarkEnd w:id="22"/>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3136D5" w:rsidRDefault="003136D5" w:rsidP="00667720">
            <w:pPr>
              <w:spacing w:before="120" w:after="120"/>
            </w:pPr>
            <w:bookmarkStart w:id="23" w:name="X_SPS_Reg_6A"/>
            <w:r w:rsidRPr="00441372">
              <w:rPr>
                <w:b/>
              </w:rPr>
              <w:t>Description of content</w:t>
            </w:r>
            <w:bookmarkEnd w:id="23"/>
            <w:r w:rsidRPr="00441372">
              <w:rPr>
                <w:b/>
              </w:rPr>
              <w:t>:</w:t>
            </w:r>
            <w:r w:rsidRPr="0065690F">
              <w:t xml:space="preserve"> </w:t>
            </w:r>
          </w:p>
          <w:p w:rsidR="00EA4725" w:rsidRPr="00441372" w:rsidRDefault="003136D5" w:rsidP="003136D5">
            <w:pPr>
              <w:spacing w:after="120"/>
            </w:pPr>
            <w:r w:rsidRPr="0065690F">
              <w:t>To set the Swiss regulation in accordance with the relevant European regulation (DIRECTIVE 2012/12/EU OF THE EUROPEAN PARLIAMENT AND OF THE COUNCIL of 19</w:t>
            </w:r>
            <w:r>
              <w:t> </w:t>
            </w:r>
            <w:r w:rsidRPr="0065690F">
              <w:t xml:space="preserve">April 2012 amending Council Directive 2001/112/EC relating to fruit juices and certain similar products intended for human consumption) the provisions on orange juice were modified. This modification results in a deviation to the Codex Alimentarius «General Standard for Fruit Juices and Nectars» (CODEX STAN 247-2005 chap. 3.1.2, letter e) which allows juice of </w:t>
            </w:r>
            <w:r w:rsidRPr="0065690F">
              <w:rPr>
                <w:i/>
                <w:iCs/>
              </w:rPr>
              <w:t>Citrus reticulata</w:t>
            </w:r>
            <w:r w:rsidRPr="0065690F">
              <w:t xml:space="preserve"> and/or Hybrides with </w:t>
            </w:r>
            <w:r w:rsidRPr="0065690F">
              <w:rPr>
                <w:i/>
                <w:iCs/>
              </w:rPr>
              <w:t>reticulata</w:t>
            </w:r>
            <w:r w:rsidRPr="0065690F">
              <w:t xml:space="preserve"> to be present in orange juice up to 10% m/m of soluble dry matter.</w:t>
            </w:r>
          </w:p>
          <w:p w:rsidR="00C24C02" w:rsidRPr="0065690F" w:rsidRDefault="003136D5" w:rsidP="00441372">
            <w:pPr>
              <w:spacing w:after="120"/>
            </w:pPr>
            <w:r w:rsidRPr="0065690F">
              <w:t xml:space="preserve">The list of permitted substances for the treatment of fruit juices is amended with pea proteins, which are already allowed for wine. There are no scientific or other reasons not to allow these proteins in fruit juices. </w:t>
            </w:r>
          </w:p>
          <w:p w:rsidR="00C24C02" w:rsidRPr="0065690F" w:rsidRDefault="003136D5" w:rsidP="00441372">
            <w:pPr>
              <w:spacing w:after="120"/>
            </w:pPr>
            <w:r w:rsidRPr="0065690F">
              <w:t xml:space="preserve">This is in derogation to the </w:t>
            </w:r>
            <w:r w:rsidR="00667720">
              <w:t>D</w:t>
            </w:r>
            <w:r w:rsidRPr="0065690F">
              <w:t>irective 2012/12/EU.</w:t>
            </w:r>
            <w:bookmarkStart w:id="24" w:name="sps6a"/>
            <w:bookmarkEnd w:id="24"/>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3136D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3136D5" w:rsidP="003136D5">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3136D5" w:rsidP="003136D5">
            <w:pPr>
              <w:keepNext/>
              <w:keepLines/>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3136D5" w:rsidP="003136D5">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3136D5" w:rsidP="003136D5">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3136D5" w:rsidP="003136D5">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3136D5" w:rsidP="003136D5">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3136D5" w:rsidP="003136D5">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3136D5" w:rsidP="003136D5">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19 March 2020</w:t>
            </w:r>
            <w:bookmarkStart w:id="60" w:name="sps10a"/>
            <w:bookmarkEnd w:id="60"/>
          </w:p>
          <w:p w:rsidR="00EA4725" w:rsidRPr="00441372" w:rsidRDefault="003136D5"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13 April 2020</w:t>
            </w:r>
            <w:bookmarkStart w:id="62" w:name="sps10bisa"/>
            <w:bookmarkEnd w:id="62"/>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 May 2020</w:t>
            </w:r>
            <w:bookmarkStart w:id="66" w:name="sps11a"/>
            <w:bookmarkEnd w:id="66"/>
          </w:p>
          <w:p w:rsidR="00EA4725" w:rsidRPr="00441372" w:rsidRDefault="003136D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24C02" w:rsidTr="00F3021D">
        <w:tc>
          <w:tcPr>
            <w:tcW w:w="707" w:type="dxa"/>
            <w:tcBorders>
              <w:top w:val="single" w:sz="6" w:space="0" w:color="auto"/>
              <w:bottom w:val="single" w:sz="6" w:space="0" w:color="auto"/>
            </w:tcBorders>
            <w:shd w:val="clear" w:color="auto" w:fill="auto"/>
          </w:tcPr>
          <w:p w:rsidR="00EA4725" w:rsidRPr="00441372" w:rsidRDefault="003136D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136D5"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October 2019</w:t>
            </w:r>
            <w:bookmarkEnd w:id="73"/>
          </w:p>
          <w:p w:rsidR="00EA4725" w:rsidRPr="00441372" w:rsidRDefault="003136D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C24C02" w:rsidRPr="0065690F" w:rsidRDefault="003136D5" w:rsidP="00441372">
            <w:r w:rsidRPr="0065690F">
              <w:t>State Secretariat for Economic Affairs SECO</w:t>
            </w:r>
          </w:p>
          <w:p w:rsidR="00C24C02" w:rsidRPr="0065690F" w:rsidRDefault="003136D5" w:rsidP="00441372">
            <w:r w:rsidRPr="0065690F">
              <w:t>Special Foreign Economic Services</w:t>
            </w:r>
          </w:p>
          <w:p w:rsidR="00C24C02" w:rsidRPr="0065690F" w:rsidRDefault="003136D5" w:rsidP="00441372">
            <w:r w:rsidRPr="0065690F">
              <w:t>Non-Tariff Measures Division</w:t>
            </w:r>
          </w:p>
          <w:p w:rsidR="00C24C02" w:rsidRPr="0065690F" w:rsidRDefault="003136D5" w:rsidP="00441372">
            <w:r w:rsidRPr="0065690F">
              <w:t>Holzikofenweg 36, 3003 Bern</w:t>
            </w:r>
          </w:p>
          <w:p w:rsidR="00C24C02" w:rsidRPr="0065690F" w:rsidRDefault="003136D5" w:rsidP="00441372">
            <w:r w:rsidRPr="0065690F">
              <w:t>Switzerland</w:t>
            </w:r>
          </w:p>
          <w:p w:rsidR="00C24C02" w:rsidRPr="0065690F" w:rsidRDefault="003136D5" w:rsidP="00441372">
            <w:pPr>
              <w:spacing w:after="120"/>
            </w:pPr>
            <w:r w:rsidRPr="0065690F">
              <w:t>E-mail: sps@seco.admin.ch</w:t>
            </w:r>
            <w:bookmarkStart w:id="80" w:name="sps12d"/>
            <w:bookmarkEnd w:id="80"/>
          </w:p>
        </w:tc>
      </w:tr>
      <w:tr w:rsidR="00C24C02" w:rsidTr="00F3021D">
        <w:tc>
          <w:tcPr>
            <w:tcW w:w="707" w:type="dxa"/>
            <w:tcBorders>
              <w:top w:val="single" w:sz="6" w:space="0" w:color="auto"/>
            </w:tcBorders>
            <w:shd w:val="clear" w:color="auto" w:fill="auto"/>
          </w:tcPr>
          <w:p w:rsidR="00EA4725" w:rsidRPr="00441372" w:rsidRDefault="003136D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136D5"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3136D5" w:rsidP="00F3021D">
            <w:pPr>
              <w:keepNext/>
              <w:keepLines/>
              <w:rPr>
                <w:bCs/>
              </w:rPr>
            </w:pPr>
            <w:r w:rsidRPr="0065690F">
              <w:rPr>
                <w:bCs/>
              </w:rPr>
              <w:t>Secretariat for Economic Affairs SECO</w:t>
            </w:r>
          </w:p>
          <w:p w:rsidR="00EA4725" w:rsidRPr="0065690F" w:rsidRDefault="003136D5" w:rsidP="00F3021D">
            <w:pPr>
              <w:keepNext/>
              <w:keepLines/>
              <w:rPr>
                <w:bCs/>
              </w:rPr>
            </w:pPr>
            <w:r w:rsidRPr="0065690F">
              <w:rPr>
                <w:bCs/>
              </w:rPr>
              <w:t>Special Foreign Economic Services</w:t>
            </w:r>
          </w:p>
          <w:p w:rsidR="00EA4725" w:rsidRPr="0065690F" w:rsidRDefault="003136D5" w:rsidP="00F3021D">
            <w:pPr>
              <w:keepNext/>
              <w:keepLines/>
              <w:rPr>
                <w:bCs/>
              </w:rPr>
            </w:pPr>
            <w:r w:rsidRPr="0065690F">
              <w:rPr>
                <w:bCs/>
              </w:rPr>
              <w:t>Non-Tariff Measures Division</w:t>
            </w:r>
          </w:p>
          <w:p w:rsidR="00EA4725" w:rsidRPr="0065690F" w:rsidRDefault="003136D5" w:rsidP="00F3021D">
            <w:pPr>
              <w:keepNext/>
              <w:keepLines/>
              <w:rPr>
                <w:bCs/>
              </w:rPr>
            </w:pPr>
            <w:r w:rsidRPr="0065690F">
              <w:rPr>
                <w:bCs/>
              </w:rPr>
              <w:t>Holzikofenweg 36, 3003 Bern</w:t>
            </w:r>
          </w:p>
          <w:p w:rsidR="00EA4725" w:rsidRPr="0065690F" w:rsidRDefault="003136D5" w:rsidP="00F3021D">
            <w:pPr>
              <w:keepNext/>
              <w:keepLines/>
              <w:rPr>
                <w:bCs/>
              </w:rPr>
            </w:pPr>
            <w:r w:rsidRPr="0065690F">
              <w:rPr>
                <w:bCs/>
              </w:rPr>
              <w:t>Switzerland</w:t>
            </w:r>
          </w:p>
          <w:p w:rsidR="00EA4725" w:rsidRPr="0065690F" w:rsidRDefault="003136D5" w:rsidP="00F3021D">
            <w:pPr>
              <w:keepNext/>
              <w:keepLines/>
              <w:spacing w:after="120"/>
              <w:rPr>
                <w:bCs/>
              </w:rPr>
            </w:pPr>
            <w:r w:rsidRPr="0065690F">
              <w:rPr>
                <w:bCs/>
              </w:rPr>
              <w:t>E-mail: sps@seco.admin.ch</w:t>
            </w:r>
            <w:bookmarkStart w:id="87" w:name="sps13c"/>
            <w:bookmarkEnd w:id="87"/>
          </w:p>
        </w:tc>
      </w:tr>
    </w:tbl>
    <w:p w:rsidR="007141CF" w:rsidRPr="00441372" w:rsidRDefault="007141CF" w:rsidP="00441372"/>
    <w:sectPr w:rsidR="007141CF" w:rsidRPr="00441372" w:rsidSect="003136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44F" w:rsidRDefault="003136D5">
      <w:r>
        <w:separator/>
      </w:r>
    </w:p>
  </w:endnote>
  <w:endnote w:type="continuationSeparator" w:id="0">
    <w:p w:rsidR="00A6544F" w:rsidRDefault="0031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36D5" w:rsidRDefault="003136D5" w:rsidP="003136D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136D5" w:rsidRDefault="003136D5" w:rsidP="003136D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136D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44F" w:rsidRDefault="003136D5">
      <w:r>
        <w:separator/>
      </w:r>
    </w:p>
  </w:footnote>
  <w:footnote w:type="continuationSeparator" w:id="0">
    <w:p w:rsidR="00A6544F" w:rsidRDefault="0031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D5" w:rsidRPr="003136D5" w:rsidRDefault="003136D5" w:rsidP="003136D5">
    <w:pPr>
      <w:pStyle w:val="En-tte"/>
      <w:pBdr>
        <w:bottom w:val="single" w:sz="4" w:space="1" w:color="auto"/>
      </w:pBdr>
      <w:tabs>
        <w:tab w:val="clear" w:pos="4513"/>
        <w:tab w:val="clear" w:pos="9027"/>
      </w:tabs>
      <w:jc w:val="center"/>
    </w:pPr>
    <w:r w:rsidRPr="003136D5">
      <w:t>G/SPS/N/CHE/76</w:t>
    </w:r>
  </w:p>
  <w:p w:rsidR="003136D5" w:rsidRPr="003136D5" w:rsidRDefault="003136D5" w:rsidP="003136D5">
    <w:pPr>
      <w:pStyle w:val="En-tte"/>
      <w:pBdr>
        <w:bottom w:val="single" w:sz="4" w:space="1" w:color="auto"/>
      </w:pBdr>
      <w:tabs>
        <w:tab w:val="clear" w:pos="4513"/>
        <w:tab w:val="clear" w:pos="9027"/>
      </w:tabs>
      <w:jc w:val="center"/>
    </w:pPr>
  </w:p>
  <w:p w:rsidR="003136D5" w:rsidRPr="003136D5" w:rsidRDefault="003136D5" w:rsidP="003136D5">
    <w:pPr>
      <w:pStyle w:val="En-tte"/>
      <w:pBdr>
        <w:bottom w:val="single" w:sz="4" w:space="1" w:color="auto"/>
      </w:pBdr>
      <w:tabs>
        <w:tab w:val="clear" w:pos="4513"/>
        <w:tab w:val="clear" w:pos="9027"/>
      </w:tabs>
      <w:jc w:val="center"/>
    </w:pPr>
    <w:r w:rsidRPr="003136D5">
      <w:t xml:space="preserve">- </w:t>
    </w:r>
    <w:r w:rsidRPr="003136D5">
      <w:fldChar w:fldCharType="begin"/>
    </w:r>
    <w:r w:rsidRPr="003136D5">
      <w:instrText xml:space="preserve"> PAGE </w:instrText>
    </w:r>
    <w:r w:rsidRPr="003136D5">
      <w:fldChar w:fldCharType="separate"/>
    </w:r>
    <w:r w:rsidRPr="003136D5">
      <w:rPr>
        <w:noProof/>
      </w:rPr>
      <w:t>2</w:t>
    </w:r>
    <w:r w:rsidRPr="003136D5">
      <w:fldChar w:fldCharType="end"/>
    </w:r>
    <w:r w:rsidRPr="003136D5">
      <w:t xml:space="preserve"> -</w:t>
    </w:r>
  </w:p>
  <w:p w:rsidR="00EA4725" w:rsidRPr="003136D5" w:rsidRDefault="00EA4725" w:rsidP="003136D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D5" w:rsidRPr="003136D5" w:rsidRDefault="003136D5" w:rsidP="003136D5">
    <w:pPr>
      <w:pStyle w:val="En-tte"/>
      <w:pBdr>
        <w:bottom w:val="single" w:sz="4" w:space="1" w:color="auto"/>
      </w:pBdr>
      <w:tabs>
        <w:tab w:val="clear" w:pos="4513"/>
        <w:tab w:val="clear" w:pos="9027"/>
      </w:tabs>
      <w:jc w:val="center"/>
    </w:pPr>
    <w:r w:rsidRPr="003136D5">
      <w:t>G/SPS/N/CHE/76</w:t>
    </w:r>
  </w:p>
  <w:p w:rsidR="003136D5" w:rsidRPr="003136D5" w:rsidRDefault="003136D5" w:rsidP="003136D5">
    <w:pPr>
      <w:pStyle w:val="En-tte"/>
      <w:pBdr>
        <w:bottom w:val="single" w:sz="4" w:space="1" w:color="auto"/>
      </w:pBdr>
      <w:tabs>
        <w:tab w:val="clear" w:pos="4513"/>
        <w:tab w:val="clear" w:pos="9027"/>
      </w:tabs>
      <w:jc w:val="center"/>
    </w:pPr>
  </w:p>
  <w:p w:rsidR="003136D5" w:rsidRPr="003136D5" w:rsidRDefault="003136D5" w:rsidP="003136D5">
    <w:pPr>
      <w:pStyle w:val="En-tte"/>
      <w:pBdr>
        <w:bottom w:val="single" w:sz="4" w:space="1" w:color="auto"/>
      </w:pBdr>
      <w:tabs>
        <w:tab w:val="clear" w:pos="4513"/>
        <w:tab w:val="clear" w:pos="9027"/>
      </w:tabs>
      <w:jc w:val="center"/>
    </w:pPr>
    <w:r w:rsidRPr="003136D5">
      <w:t xml:space="preserve">- </w:t>
    </w:r>
    <w:r w:rsidRPr="003136D5">
      <w:fldChar w:fldCharType="begin"/>
    </w:r>
    <w:r w:rsidRPr="003136D5">
      <w:instrText xml:space="preserve"> PAGE </w:instrText>
    </w:r>
    <w:r w:rsidRPr="003136D5">
      <w:fldChar w:fldCharType="separate"/>
    </w:r>
    <w:r w:rsidRPr="003136D5">
      <w:rPr>
        <w:noProof/>
      </w:rPr>
      <w:t>2</w:t>
    </w:r>
    <w:r w:rsidRPr="003136D5">
      <w:fldChar w:fldCharType="end"/>
    </w:r>
    <w:r w:rsidRPr="003136D5">
      <w:t xml:space="preserve"> -</w:t>
    </w:r>
  </w:p>
  <w:p w:rsidR="00EA4725" w:rsidRPr="003136D5" w:rsidRDefault="00EA4725" w:rsidP="003136D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4C0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3136D5" w:rsidP="00422B6F">
          <w:pPr>
            <w:jc w:val="right"/>
            <w:rPr>
              <w:b/>
              <w:color w:val="FF0000"/>
              <w:szCs w:val="16"/>
            </w:rPr>
          </w:pPr>
          <w:r>
            <w:rPr>
              <w:b/>
              <w:color w:val="FF0000"/>
              <w:szCs w:val="16"/>
            </w:rPr>
            <w:t xml:space="preserve"> </w:t>
          </w:r>
        </w:p>
      </w:tc>
    </w:tr>
    <w:bookmarkEnd w:id="88"/>
    <w:tr w:rsidR="00C24C02" w:rsidTr="00EE3CAF">
      <w:trPr>
        <w:trHeight w:val="213"/>
        <w:jc w:val="center"/>
      </w:trPr>
      <w:tc>
        <w:tcPr>
          <w:tcW w:w="3794" w:type="dxa"/>
          <w:vMerge w:val="restart"/>
          <w:shd w:val="clear" w:color="auto" w:fill="FFFFFF"/>
          <w:tcMar>
            <w:left w:w="0" w:type="dxa"/>
            <w:right w:w="0" w:type="dxa"/>
          </w:tcMar>
        </w:tcPr>
        <w:p w:rsidR="00ED54E0" w:rsidRPr="00EA4725" w:rsidRDefault="0003299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24C0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136D5" w:rsidRDefault="003136D5" w:rsidP="00656ABC">
          <w:pPr>
            <w:jc w:val="right"/>
            <w:rPr>
              <w:b/>
              <w:szCs w:val="16"/>
            </w:rPr>
          </w:pPr>
          <w:bookmarkStart w:id="89" w:name="bmkSymbols"/>
          <w:r>
            <w:rPr>
              <w:b/>
              <w:szCs w:val="16"/>
            </w:rPr>
            <w:t>G/SPS/N/CHE/76</w:t>
          </w:r>
        </w:p>
        <w:bookmarkEnd w:id="89"/>
        <w:p w:rsidR="00656ABC" w:rsidRPr="00EA4725" w:rsidRDefault="00656ABC" w:rsidP="00656ABC">
          <w:pPr>
            <w:jc w:val="right"/>
            <w:rPr>
              <w:b/>
              <w:szCs w:val="16"/>
            </w:rPr>
          </w:pPr>
        </w:p>
      </w:tc>
    </w:tr>
    <w:tr w:rsidR="00C24C0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136D5" w:rsidP="00422B6F">
          <w:pPr>
            <w:jc w:val="right"/>
            <w:rPr>
              <w:szCs w:val="16"/>
            </w:rPr>
          </w:pPr>
          <w:bookmarkStart w:id="90" w:name="spsDateDistribution"/>
          <w:r w:rsidRPr="00EA4725">
            <w:rPr>
              <w:szCs w:val="16"/>
            </w:rPr>
            <w:t>21 August 2019</w:t>
          </w:r>
          <w:bookmarkStart w:id="91" w:name="bmkDate"/>
          <w:bookmarkEnd w:id="90"/>
          <w:bookmarkEnd w:id="91"/>
        </w:p>
      </w:tc>
    </w:tr>
    <w:tr w:rsidR="00C24C0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136D5" w:rsidP="00422B6F">
          <w:pPr>
            <w:jc w:val="left"/>
            <w:rPr>
              <w:b/>
            </w:rPr>
          </w:pPr>
          <w:bookmarkStart w:id="92" w:name="bmkSerial"/>
          <w:r w:rsidRPr="00441372">
            <w:rPr>
              <w:color w:val="FF0000"/>
              <w:szCs w:val="16"/>
            </w:rPr>
            <w:t>(</w:t>
          </w:r>
          <w:bookmarkStart w:id="93" w:name="spsSerialNumber"/>
          <w:bookmarkEnd w:id="93"/>
          <w:r w:rsidR="00930220">
            <w:rPr>
              <w:color w:val="FF0000"/>
              <w:szCs w:val="16"/>
            </w:rPr>
            <w:t>19-5382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3136D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24C0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136D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136D5"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1633FA">
      <w:start w:val="1"/>
      <w:numFmt w:val="decimal"/>
      <w:pStyle w:val="SummaryText"/>
      <w:lvlText w:val="%1."/>
      <w:lvlJc w:val="left"/>
      <w:pPr>
        <w:ind w:left="360" w:hanging="360"/>
      </w:pPr>
    </w:lvl>
    <w:lvl w:ilvl="1" w:tplc="5EE60A84" w:tentative="1">
      <w:start w:val="1"/>
      <w:numFmt w:val="lowerLetter"/>
      <w:lvlText w:val="%2."/>
      <w:lvlJc w:val="left"/>
      <w:pPr>
        <w:ind w:left="1080" w:hanging="360"/>
      </w:pPr>
    </w:lvl>
    <w:lvl w:ilvl="2" w:tplc="DDB054F8" w:tentative="1">
      <w:start w:val="1"/>
      <w:numFmt w:val="lowerRoman"/>
      <w:lvlText w:val="%3."/>
      <w:lvlJc w:val="right"/>
      <w:pPr>
        <w:ind w:left="1800" w:hanging="180"/>
      </w:pPr>
    </w:lvl>
    <w:lvl w:ilvl="3" w:tplc="075251C0" w:tentative="1">
      <w:start w:val="1"/>
      <w:numFmt w:val="decimal"/>
      <w:lvlText w:val="%4."/>
      <w:lvlJc w:val="left"/>
      <w:pPr>
        <w:ind w:left="2520" w:hanging="360"/>
      </w:pPr>
    </w:lvl>
    <w:lvl w:ilvl="4" w:tplc="8AE62B48" w:tentative="1">
      <w:start w:val="1"/>
      <w:numFmt w:val="lowerLetter"/>
      <w:lvlText w:val="%5."/>
      <w:lvlJc w:val="left"/>
      <w:pPr>
        <w:ind w:left="3240" w:hanging="360"/>
      </w:pPr>
    </w:lvl>
    <w:lvl w:ilvl="5" w:tplc="E5603840" w:tentative="1">
      <w:start w:val="1"/>
      <w:numFmt w:val="lowerRoman"/>
      <w:lvlText w:val="%6."/>
      <w:lvlJc w:val="right"/>
      <w:pPr>
        <w:ind w:left="3960" w:hanging="180"/>
      </w:pPr>
    </w:lvl>
    <w:lvl w:ilvl="6" w:tplc="3E3A80BA" w:tentative="1">
      <w:start w:val="1"/>
      <w:numFmt w:val="decimal"/>
      <w:lvlText w:val="%7."/>
      <w:lvlJc w:val="left"/>
      <w:pPr>
        <w:ind w:left="4680" w:hanging="360"/>
      </w:pPr>
    </w:lvl>
    <w:lvl w:ilvl="7" w:tplc="EA58E7EE" w:tentative="1">
      <w:start w:val="1"/>
      <w:numFmt w:val="lowerLetter"/>
      <w:lvlText w:val="%8."/>
      <w:lvlJc w:val="left"/>
      <w:pPr>
        <w:ind w:left="5400" w:hanging="360"/>
      </w:pPr>
    </w:lvl>
    <w:lvl w:ilvl="8" w:tplc="4A16B0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299E"/>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36D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7720"/>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0220"/>
    <w:rsid w:val="009A2161"/>
    <w:rsid w:val="009A6F54"/>
    <w:rsid w:val="00A52B02"/>
    <w:rsid w:val="00A6057A"/>
    <w:rsid w:val="00A62304"/>
    <w:rsid w:val="00A6544F"/>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4C02"/>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F4F6"/>
  <w15:docId w15:val="{31742A8C-FADA-45D2-9148-F1D34C89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HE/19_4511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CHE/19_4511_00_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CHE/19_4511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611</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2019-08-21T10:44:00Z</dcterms:created>
  <dcterms:modified xsi:type="dcterms:W3CDTF">2019-08-21T12:43:00Z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G/SPS/N/CHE/76</vt:lpwstr>
  </property>
</Properties>
</file>