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3A286B" w:rsidP="001770D7">
      <w:pPr>
        <w:pStyle w:val="Titre"/>
        <w:spacing w:before="240"/>
        <w:rPr>
          <w:caps w:val="0"/>
          <w:kern w:val="0"/>
        </w:rPr>
      </w:pPr>
      <w:r w:rsidRPr="00934B4C">
        <w:rPr>
          <w:caps w:val="0"/>
          <w:kern w:val="0"/>
        </w:rPr>
        <w:t>NOTIFICATION</w:t>
      </w:r>
    </w:p>
    <w:p w:rsidR="00AD0FDA" w:rsidRPr="00934B4C" w:rsidRDefault="003A286B" w:rsidP="00934B4C">
      <w:pPr>
        <w:pStyle w:val="Title3"/>
      </w:pPr>
      <w:r w:rsidRPr="00934B4C">
        <w:t>Addendum</w:t>
      </w:r>
    </w:p>
    <w:p w:rsidR="007141CF" w:rsidRPr="00934B4C" w:rsidRDefault="003A286B" w:rsidP="00934B4C">
      <w:r w:rsidRPr="00934B4C">
        <w:t xml:space="preserve">The following communication, received on </w:t>
      </w:r>
      <w:bookmarkStart w:id="0" w:name="spsDateCommunication"/>
      <w:bookmarkStart w:id="1" w:name="spsDateReception"/>
      <w:r w:rsidRPr="00934B4C">
        <w:t>14 November 2017</w:t>
      </w:r>
      <w:bookmarkEnd w:id="0"/>
      <w:bookmarkEnd w:id="1"/>
      <w:r w:rsidRPr="00934B4C">
        <w:t>, is being circulated at the request of the Delegation of</w:t>
      </w:r>
      <w:r w:rsidR="002E430C">
        <w:t xml:space="preserve"> the</w:t>
      </w:r>
      <w:r w:rsidRPr="00934B4C">
        <w:t xml:space="preserve"> </w:t>
      </w:r>
      <w:bookmarkStart w:id="2" w:name="spsMember"/>
      <w:r w:rsidRPr="00934B4C">
        <w:rPr>
          <w:u w:val="single"/>
        </w:rPr>
        <w:t>European Union</w:t>
      </w:r>
      <w:bookmarkEnd w:id="2"/>
      <w:r w:rsidRPr="00934B4C">
        <w:t>.</w:t>
      </w:r>
    </w:p>
    <w:p w:rsidR="00AD0FDA" w:rsidRPr="00934B4C" w:rsidRDefault="00395156" w:rsidP="00934B4C"/>
    <w:p w:rsidR="00AD0FDA" w:rsidRPr="00934B4C" w:rsidRDefault="003A286B" w:rsidP="00934B4C">
      <w:pPr>
        <w:jc w:val="center"/>
        <w:rPr>
          <w:b/>
        </w:rPr>
      </w:pPr>
      <w:r w:rsidRPr="00934B4C">
        <w:rPr>
          <w:b/>
        </w:rPr>
        <w:t>_______________</w:t>
      </w:r>
    </w:p>
    <w:p w:rsidR="00AD0FDA" w:rsidRPr="00934B4C" w:rsidRDefault="00395156" w:rsidP="00934B4C"/>
    <w:p w:rsidR="00AD0FDA" w:rsidRPr="00934B4C" w:rsidRDefault="00395156" w:rsidP="00934B4C"/>
    <w:tbl>
      <w:tblPr>
        <w:tblW w:w="0" w:type="auto"/>
        <w:tblLayout w:type="fixed"/>
        <w:tblLook w:val="01E0" w:firstRow="1" w:lastRow="1" w:firstColumn="1" w:lastColumn="1" w:noHBand="0" w:noVBand="0"/>
      </w:tblPr>
      <w:tblGrid>
        <w:gridCol w:w="9242"/>
      </w:tblGrid>
      <w:tr w:rsidR="002358A4" w:rsidTr="0081481D">
        <w:tc>
          <w:tcPr>
            <w:tcW w:w="9242" w:type="dxa"/>
            <w:shd w:val="clear" w:color="auto" w:fill="auto"/>
          </w:tcPr>
          <w:p w:rsidR="00AD0FDA" w:rsidRPr="00934B4C" w:rsidRDefault="003A286B" w:rsidP="00934B4C">
            <w:pPr>
              <w:spacing w:after="240"/>
              <w:rPr>
                <w:u w:val="single"/>
              </w:rPr>
            </w:pPr>
            <w:r>
              <w:rPr>
                <w:u w:val="single"/>
              </w:rPr>
              <w:t>New phytosanitary import requirements to the European Union</w:t>
            </w:r>
            <w:bookmarkStart w:id="3" w:name="spsTitle"/>
            <w:bookmarkEnd w:id="3"/>
          </w:p>
        </w:tc>
      </w:tr>
      <w:tr w:rsidR="002358A4" w:rsidTr="0081481D">
        <w:tc>
          <w:tcPr>
            <w:tcW w:w="9242" w:type="dxa"/>
            <w:shd w:val="clear" w:color="auto" w:fill="auto"/>
          </w:tcPr>
          <w:p w:rsidR="00AD0FDA" w:rsidRPr="00934B4C" w:rsidRDefault="003A286B" w:rsidP="002E430C">
            <w:pPr>
              <w:spacing w:after="120"/>
              <w:rPr>
                <w:u w:val="single"/>
              </w:rPr>
            </w:pPr>
            <w:r>
              <w:t xml:space="preserve">The proposal notified in G/SPS/N/EU/196 (13 February 2017) was adopted as Commission Implementing Directive (EU) 2017/1279 of 14 July 2017 amending Annexes I to V to Council Directive 2000/29/EC on protective measures against the introduction into the Community of organisms harmful to plants or plant products and against their </w:t>
            </w:r>
            <w:r w:rsidR="002E430C">
              <w:t>spread within the Community [</w:t>
            </w:r>
            <w:proofErr w:type="spellStart"/>
            <w:r w:rsidR="002E430C">
              <w:t>OJ</w:t>
            </w:r>
            <w:proofErr w:type="spellEnd"/>
            <w:r w:rsidR="002E430C">
              <w:t> </w:t>
            </w:r>
            <w:r>
              <w:t>L 184].</w:t>
            </w:r>
          </w:p>
          <w:p w:rsidR="002358A4" w:rsidRDefault="003A286B" w:rsidP="002E430C">
            <w:pPr>
              <w:spacing w:after="120"/>
            </w:pPr>
            <w:r>
              <w:t>An addendum to this notification was published on 4 August 2017, in which the European Union informed about the adoption of the above measures. In addition, the European Union reminded trading partners the obligation to submit certain information t</w:t>
            </w:r>
            <w:r w:rsidR="002E430C">
              <w:t>o the European Union prior to 1 </w:t>
            </w:r>
            <w:r>
              <w:t>January 2018. In case the information is not provided by this date, the import into the EU territory of certain commodities will not be allowed.</w:t>
            </w:r>
          </w:p>
          <w:p w:rsidR="002358A4" w:rsidRDefault="003A286B">
            <w:pPr>
              <w:spacing w:after="240"/>
            </w:pPr>
            <w:r>
              <w:t xml:space="preserve">In G/SPS/N/EU/196/Add.1, </w:t>
            </w:r>
            <w:proofErr w:type="spellStart"/>
            <w:r>
              <w:rPr>
                <w:i/>
                <w:iCs/>
              </w:rPr>
              <w:t>Prunus</w:t>
            </w:r>
            <w:proofErr w:type="spellEnd"/>
            <w:r>
              <w:rPr>
                <w:i/>
                <w:iCs/>
              </w:rPr>
              <w:t xml:space="preserve"> </w:t>
            </w:r>
            <w:proofErr w:type="spellStart"/>
            <w:r>
              <w:rPr>
                <w:i/>
                <w:iCs/>
              </w:rPr>
              <w:t>persica</w:t>
            </w:r>
            <w:proofErr w:type="spellEnd"/>
            <w:r>
              <w:t xml:space="preserve"> (L.) </w:t>
            </w:r>
            <w:proofErr w:type="spellStart"/>
            <w:r>
              <w:t>Batsch</w:t>
            </w:r>
            <w:proofErr w:type="spellEnd"/>
            <w:r>
              <w:t xml:space="preserve"> was accidentally not mentioned in the 6</w:t>
            </w:r>
            <w:r>
              <w:rPr>
                <w:vertAlign w:val="superscript"/>
              </w:rPr>
              <w:t>th</w:t>
            </w:r>
            <w:r w:rsidR="002E430C">
              <w:t> </w:t>
            </w:r>
            <w:r>
              <w:t>indent on page 1, amongst those commodities that would not be allowed to be imported into the EU territory if the requested information was not provided. Therefore, the text of notification G/SPS/N/EU/196/Add.1 should be amended and it should read as follows:</w:t>
            </w:r>
          </w:p>
          <w:p w:rsidR="002358A4" w:rsidRDefault="003A286B" w:rsidP="002E430C">
            <w:pPr>
              <w:spacing w:after="120"/>
            </w:pPr>
            <w:r>
              <w:t>NEW PROCEDURE:</w:t>
            </w:r>
          </w:p>
          <w:p w:rsidR="002358A4" w:rsidRDefault="003A286B" w:rsidP="002E430C">
            <w:pPr>
              <w:spacing w:after="120"/>
            </w:pPr>
            <w:r>
              <w:t>The European Commission invites non-EU trading countries to communicate prior to 1</w:t>
            </w:r>
            <w:r w:rsidR="001770D7">
              <w:t> </w:t>
            </w:r>
            <w:r>
              <w:t>January</w:t>
            </w:r>
            <w:r w:rsidR="001770D7">
              <w:t> </w:t>
            </w:r>
            <w:r>
              <w:t>2018, the date of the application of the above mentioned Directive, the following information:</w:t>
            </w:r>
          </w:p>
          <w:p w:rsidR="002358A4" w:rsidRDefault="003A286B" w:rsidP="002E430C">
            <w:pPr>
              <w:pStyle w:val="Paragraphedeliste"/>
              <w:numPr>
                <w:ilvl w:val="0"/>
                <w:numId w:val="16"/>
              </w:numPr>
              <w:spacing w:after="240"/>
              <w:ind w:left="364"/>
            </w:pPr>
            <w:r>
              <w:t xml:space="preserve">for the import requirements for the bacterial causative agent of the citrus canker disease, whether the country is free from the harmful organism or the pest free areas of the country recognized in accordance with the relevant International Standards for Phytosanitary Measures. In the case of the export of fruits subjected to a treatment, the details of the treatment applied need to be communicated and its efficacy documented (see the new point (16.2) and point (18.4) of Annex IV Part A Section I of Council Directive 2000/29/EC regarding the import requirements for </w:t>
            </w:r>
            <w:proofErr w:type="spellStart"/>
            <w:r w:rsidRPr="002E430C">
              <w:rPr>
                <w:i/>
                <w:iCs/>
              </w:rPr>
              <w:t>Xanthomonas</w:t>
            </w:r>
            <w:proofErr w:type="spellEnd"/>
            <w:r w:rsidRPr="002E430C">
              <w:rPr>
                <w:i/>
                <w:iCs/>
              </w:rPr>
              <w:t xml:space="preserve"> </w:t>
            </w:r>
            <w:proofErr w:type="spellStart"/>
            <w:r w:rsidRPr="002E430C">
              <w:rPr>
                <w:i/>
                <w:iCs/>
              </w:rPr>
              <w:t>citri</w:t>
            </w:r>
            <w:proofErr w:type="spellEnd"/>
            <w:r>
              <w:t xml:space="preserve"> </w:t>
            </w:r>
            <w:proofErr w:type="spellStart"/>
            <w:r>
              <w:t>pv</w:t>
            </w:r>
            <w:proofErr w:type="spellEnd"/>
            <w:r>
              <w:t xml:space="preserve">. </w:t>
            </w:r>
            <w:proofErr w:type="spellStart"/>
            <w:r w:rsidRPr="002E430C">
              <w:rPr>
                <w:i/>
                <w:iCs/>
              </w:rPr>
              <w:t>citri</w:t>
            </w:r>
            <w:proofErr w:type="spellEnd"/>
            <w:r>
              <w:t xml:space="preserve"> and </w:t>
            </w:r>
            <w:proofErr w:type="spellStart"/>
            <w:r w:rsidRPr="002E430C">
              <w:rPr>
                <w:i/>
                <w:iCs/>
              </w:rPr>
              <w:t>Xanthomonas</w:t>
            </w:r>
            <w:proofErr w:type="spellEnd"/>
            <w:r w:rsidRPr="002E430C">
              <w:rPr>
                <w:i/>
                <w:iCs/>
              </w:rPr>
              <w:t xml:space="preserve"> </w:t>
            </w:r>
            <w:proofErr w:type="spellStart"/>
            <w:r w:rsidRPr="002E430C">
              <w:rPr>
                <w:i/>
                <w:iCs/>
              </w:rPr>
              <w:t>citri</w:t>
            </w:r>
            <w:proofErr w:type="spellEnd"/>
            <w:r>
              <w:t xml:space="preserve"> </w:t>
            </w:r>
            <w:proofErr w:type="spellStart"/>
            <w:r>
              <w:t>pv</w:t>
            </w:r>
            <w:proofErr w:type="spellEnd"/>
            <w:r>
              <w:t xml:space="preserve">. </w:t>
            </w:r>
            <w:proofErr w:type="spellStart"/>
            <w:r w:rsidRPr="002E430C">
              <w:rPr>
                <w:i/>
                <w:iCs/>
              </w:rPr>
              <w:t>aurantifolii</w:t>
            </w:r>
            <w:proofErr w:type="spellEnd"/>
            <w:r w:rsidRPr="002E430C">
              <w:rPr>
                <w:i/>
                <w:iCs/>
              </w:rPr>
              <w:t>)</w:t>
            </w:r>
            <w:r>
              <w:t>;</w:t>
            </w:r>
          </w:p>
          <w:p w:rsidR="002358A4" w:rsidRDefault="003A286B" w:rsidP="002E430C">
            <w:pPr>
              <w:pStyle w:val="Paragraphedeliste"/>
              <w:numPr>
                <w:ilvl w:val="0"/>
                <w:numId w:val="16"/>
              </w:numPr>
              <w:spacing w:after="240"/>
              <w:ind w:left="364"/>
            </w:pPr>
            <w:r>
              <w:t xml:space="preserve">for the import requirements for </w:t>
            </w:r>
            <w:proofErr w:type="spellStart"/>
            <w:r w:rsidRPr="002E430C">
              <w:rPr>
                <w:i/>
                <w:iCs/>
              </w:rPr>
              <w:t>Cercospora</w:t>
            </w:r>
            <w:proofErr w:type="spellEnd"/>
            <w:r w:rsidRPr="002E430C">
              <w:rPr>
                <w:i/>
                <w:iCs/>
              </w:rPr>
              <w:t xml:space="preserve"> </w:t>
            </w:r>
            <w:proofErr w:type="spellStart"/>
            <w:r w:rsidRPr="002E430C">
              <w:rPr>
                <w:i/>
                <w:iCs/>
              </w:rPr>
              <w:t>angolensis</w:t>
            </w:r>
            <w:proofErr w:type="spellEnd"/>
            <w:r w:rsidRPr="002E430C">
              <w:rPr>
                <w:i/>
                <w:iCs/>
              </w:rPr>
              <w:t xml:space="preserve">, </w:t>
            </w:r>
            <w:r>
              <w:t>whether the country is free from the harmful organism or the pest free areas of the country recognized in accordance with the relevant International Standards for Phytosanitary Measures (see the new point (16.3) of Annex IV Part A Section I of Council Directive</w:t>
            </w:r>
            <w:r w:rsidR="002E430C">
              <w:t xml:space="preserve"> 2000/29/EC);</w:t>
            </w:r>
          </w:p>
          <w:p w:rsidR="002358A4" w:rsidRDefault="003A286B" w:rsidP="002E430C">
            <w:pPr>
              <w:pStyle w:val="Paragraphedeliste"/>
              <w:numPr>
                <w:ilvl w:val="0"/>
                <w:numId w:val="16"/>
              </w:numPr>
              <w:spacing w:after="240"/>
              <w:ind w:left="364"/>
            </w:pPr>
            <w:r>
              <w:t xml:space="preserve">for the import requirements for citrus black spot, whether the country is free from the harmful organism or the pest free areas of the country recognized in accordance with the relevant International Standards for Phytosanitary Measures (see the new point (16.4) of Annex IV Part A Section I of Council Directive 2000/29/EC of </w:t>
            </w:r>
            <w:proofErr w:type="spellStart"/>
            <w:r w:rsidRPr="002E430C">
              <w:rPr>
                <w:i/>
                <w:iCs/>
              </w:rPr>
              <w:t>Phyllosticta</w:t>
            </w:r>
            <w:proofErr w:type="spellEnd"/>
            <w:r w:rsidRPr="002E430C">
              <w:rPr>
                <w:i/>
                <w:iCs/>
              </w:rPr>
              <w:t xml:space="preserve"> </w:t>
            </w:r>
            <w:proofErr w:type="spellStart"/>
            <w:r w:rsidRPr="002E430C">
              <w:rPr>
                <w:i/>
                <w:iCs/>
              </w:rPr>
              <w:t>citricarpa</w:t>
            </w:r>
            <w:proofErr w:type="spellEnd"/>
            <w:r w:rsidRPr="002E430C">
              <w:rPr>
                <w:i/>
                <w:iCs/>
              </w:rPr>
              <w:t>)</w:t>
            </w:r>
            <w:r w:rsidR="002E430C">
              <w:t>;</w:t>
            </w:r>
          </w:p>
          <w:p w:rsidR="002358A4" w:rsidRDefault="003A286B" w:rsidP="002E430C">
            <w:pPr>
              <w:pStyle w:val="Paragraphedeliste"/>
              <w:numPr>
                <w:ilvl w:val="0"/>
                <w:numId w:val="16"/>
              </w:numPr>
              <w:spacing w:after="240"/>
              <w:ind w:left="364"/>
            </w:pPr>
            <w:r>
              <w:t>for the import requirements for false codling moth, the treatment applied to the fruits. In addition, the effectiveness of the mentioned treatment needs to be documented (see the new point (16.6) of Annex IV Part A Section I of</w:t>
            </w:r>
            <w:r w:rsidRPr="002E430C">
              <w:rPr>
                <w:i/>
                <w:iCs/>
              </w:rPr>
              <w:t xml:space="preserve"> </w:t>
            </w:r>
            <w:proofErr w:type="spellStart"/>
            <w:r w:rsidRPr="002E430C">
              <w:rPr>
                <w:i/>
                <w:iCs/>
              </w:rPr>
              <w:t>Thaumatotibia</w:t>
            </w:r>
            <w:proofErr w:type="spellEnd"/>
            <w:r w:rsidRPr="002E430C">
              <w:rPr>
                <w:i/>
                <w:iCs/>
              </w:rPr>
              <w:t xml:space="preserve"> </w:t>
            </w:r>
            <w:proofErr w:type="spellStart"/>
            <w:r w:rsidRPr="002E430C">
              <w:rPr>
                <w:i/>
                <w:iCs/>
              </w:rPr>
              <w:t>leucotreta</w:t>
            </w:r>
            <w:proofErr w:type="spellEnd"/>
            <w:r w:rsidRPr="002E430C">
              <w:rPr>
                <w:i/>
                <w:iCs/>
              </w:rPr>
              <w:t>).</w:t>
            </w:r>
          </w:p>
          <w:p w:rsidR="002358A4" w:rsidRDefault="003A286B" w:rsidP="002E430C">
            <w:r>
              <w:lastRenderedPageBreak/>
              <w:t>The requested information should be sent to the plant health contact point of the European Commission, Directorate General for Health and Food Safety:</w:t>
            </w:r>
          </w:p>
          <w:p w:rsidR="002358A4" w:rsidRDefault="003A286B" w:rsidP="002E430C">
            <w:pPr>
              <w:spacing w:after="120"/>
            </w:pPr>
            <w:r w:rsidRPr="002E430C">
              <w:t>SANTE-G1-PLANT-HEALTH@ec.europa.eu</w:t>
            </w:r>
            <w:r>
              <w:t>.</w:t>
            </w:r>
          </w:p>
          <w:p w:rsidR="002358A4" w:rsidRDefault="003A286B" w:rsidP="002E430C">
            <w:pPr>
              <w:spacing w:after="120"/>
            </w:pPr>
            <w:r>
              <w:t>As of 1 January 2018, the import into the EU territory of the following commodities will not be allowed, if that information is not provided.</w:t>
            </w:r>
          </w:p>
          <w:p w:rsidR="002358A4" w:rsidRDefault="003A286B" w:rsidP="002E430C">
            <w:pPr>
              <w:pStyle w:val="Paragraphedeliste"/>
              <w:numPr>
                <w:ilvl w:val="0"/>
                <w:numId w:val="18"/>
              </w:numPr>
              <w:spacing w:after="240"/>
              <w:ind w:left="364"/>
            </w:pPr>
            <w:r>
              <w:t xml:space="preserve">Fruits of </w:t>
            </w:r>
            <w:r w:rsidRPr="002E430C">
              <w:rPr>
                <w:i/>
                <w:iCs/>
              </w:rPr>
              <w:t xml:space="preserve">Citrus </w:t>
            </w:r>
            <w:r>
              <w:t xml:space="preserve">L., </w:t>
            </w:r>
            <w:proofErr w:type="spellStart"/>
            <w:r w:rsidRPr="002E430C">
              <w:rPr>
                <w:i/>
                <w:iCs/>
              </w:rPr>
              <w:t>Fortunella</w:t>
            </w:r>
            <w:proofErr w:type="spellEnd"/>
            <w:r>
              <w:t xml:space="preserve"> </w:t>
            </w:r>
            <w:proofErr w:type="spellStart"/>
            <w:r>
              <w:t>Swingle</w:t>
            </w:r>
            <w:proofErr w:type="spellEnd"/>
            <w:r>
              <w:t xml:space="preserve">, </w:t>
            </w:r>
            <w:proofErr w:type="spellStart"/>
            <w:r w:rsidRPr="002E430C">
              <w:rPr>
                <w:i/>
                <w:iCs/>
              </w:rPr>
              <w:t>Poncirus</w:t>
            </w:r>
            <w:proofErr w:type="spellEnd"/>
            <w:r>
              <w:t xml:space="preserve"> </w:t>
            </w:r>
            <w:proofErr w:type="spellStart"/>
            <w:r>
              <w:t>Raf</w:t>
            </w:r>
            <w:proofErr w:type="spellEnd"/>
            <w:r>
              <w:t xml:space="preserve">., </w:t>
            </w:r>
            <w:proofErr w:type="spellStart"/>
            <w:r w:rsidRPr="002E430C">
              <w:rPr>
                <w:i/>
                <w:iCs/>
              </w:rPr>
              <w:t>Microcitrus</w:t>
            </w:r>
            <w:proofErr w:type="spellEnd"/>
            <w:r w:rsidRPr="002E430C">
              <w:rPr>
                <w:i/>
                <w:iCs/>
              </w:rPr>
              <w:t xml:space="preserve"> </w:t>
            </w:r>
            <w:proofErr w:type="spellStart"/>
            <w:r>
              <w:t>Swingle</w:t>
            </w:r>
            <w:proofErr w:type="spellEnd"/>
            <w:r>
              <w:t>,</w:t>
            </w:r>
            <w:r w:rsidRPr="002E430C">
              <w:rPr>
                <w:i/>
                <w:iCs/>
              </w:rPr>
              <w:t xml:space="preserve"> </w:t>
            </w:r>
            <w:proofErr w:type="spellStart"/>
            <w:r w:rsidRPr="002E430C">
              <w:rPr>
                <w:i/>
                <w:iCs/>
              </w:rPr>
              <w:t>Naringi</w:t>
            </w:r>
            <w:proofErr w:type="spellEnd"/>
            <w:r w:rsidRPr="002E430C">
              <w:rPr>
                <w:i/>
                <w:iCs/>
              </w:rPr>
              <w:t xml:space="preserve"> </w:t>
            </w:r>
            <w:proofErr w:type="spellStart"/>
            <w:r>
              <w:t>Adans</w:t>
            </w:r>
            <w:proofErr w:type="spellEnd"/>
            <w:r>
              <w:t>.,</w:t>
            </w:r>
            <w:r w:rsidRPr="002E430C">
              <w:rPr>
                <w:i/>
                <w:iCs/>
              </w:rPr>
              <w:t xml:space="preserve"> </w:t>
            </w:r>
            <w:proofErr w:type="spellStart"/>
            <w:r w:rsidRPr="002E430C">
              <w:rPr>
                <w:i/>
                <w:iCs/>
              </w:rPr>
              <w:t>Swinglea</w:t>
            </w:r>
            <w:proofErr w:type="spellEnd"/>
            <w:r w:rsidRPr="002E430C">
              <w:rPr>
                <w:i/>
                <w:iCs/>
              </w:rPr>
              <w:t xml:space="preserve"> </w:t>
            </w:r>
            <w:proofErr w:type="spellStart"/>
            <w:r>
              <w:t>Merr</w:t>
            </w:r>
            <w:proofErr w:type="spellEnd"/>
            <w:r>
              <w:t>., and their hybrids originating in all non-EU countries;</w:t>
            </w:r>
          </w:p>
          <w:p w:rsidR="002358A4" w:rsidRDefault="003A286B" w:rsidP="002E430C">
            <w:pPr>
              <w:pStyle w:val="Paragraphedeliste"/>
              <w:numPr>
                <w:ilvl w:val="0"/>
                <w:numId w:val="18"/>
              </w:numPr>
              <w:spacing w:after="240"/>
              <w:ind w:left="364"/>
            </w:pPr>
            <w:r>
              <w:t xml:space="preserve">Fruits of </w:t>
            </w:r>
            <w:r w:rsidRPr="002E430C">
              <w:rPr>
                <w:i/>
                <w:iCs/>
              </w:rPr>
              <w:t>Capsicum</w:t>
            </w:r>
            <w:r>
              <w:t xml:space="preserve"> (L.), </w:t>
            </w:r>
            <w:proofErr w:type="spellStart"/>
            <w:r w:rsidRPr="002E430C">
              <w:rPr>
                <w:i/>
                <w:iCs/>
              </w:rPr>
              <w:t>Prunus</w:t>
            </w:r>
            <w:proofErr w:type="spellEnd"/>
            <w:r w:rsidRPr="002E430C">
              <w:rPr>
                <w:i/>
                <w:iCs/>
              </w:rPr>
              <w:t xml:space="preserve"> </w:t>
            </w:r>
            <w:proofErr w:type="spellStart"/>
            <w:r w:rsidRPr="002E430C">
              <w:rPr>
                <w:i/>
                <w:iCs/>
              </w:rPr>
              <w:t>persica</w:t>
            </w:r>
            <w:proofErr w:type="spellEnd"/>
            <w:r w:rsidRPr="002E430C">
              <w:rPr>
                <w:i/>
                <w:iCs/>
              </w:rPr>
              <w:t xml:space="preserve"> </w:t>
            </w:r>
            <w:r>
              <w:t xml:space="preserve">(L.) </w:t>
            </w:r>
            <w:proofErr w:type="spellStart"/>
            <w:r>
              <w:t>Batsch</w:t>
            </w:r>
            <w:proofErr w:type="spellEnd"/>
            <w:r w:rsidRPr="002E430C">
              <w:rPr>
                <w:i/>
                <w:iCs/>
              </w:rPr>
              <w:t>,</w:t>
            </w:r>
            <w:r>
              <w:t xml:space="preserve"> </w:t>
            </w:r>
            <w:proofErr w:type="spellStart"/>
            <w:r w:rsidRPr="002E430C">
              <w:rPr>
                <w:i/>
                <w:iCs/>
              </w:rPr>
              <w:t>Punica</w:t>
            </w:r>
            <w:proofErr w:type="spellEnd"/>
            <w:r>
              <w:t xml:space="preserve"> </w:t>
            </w:r>
            <w:proofErr w:type="spellStart"/>
            <w:r w:rsidRPr="002E430C">
              <w:rPr>
                <w:i/>
                <w:iCs/>
              </w:rPr>
              <w:t>granatum</w:t>
            </w:r>
            <w:proofErr w:type="spellEnd"/>
            <w:r>
              <w:t xml:space="preserve"> L. originating in countries of the African continent, Cabo Verde, Saint Helena, Madagascar, La </w:t>
            </w:r>
            <w:proofErr w:type="spellStart"/>
            <w:r>
              <w:t>Réunion</w:t>
            </w:r>
            <w:proofErr w:type="spellEnd"/>
            <w:r>
              <w:t>, Mauritius and Israel;</w:t>
            </w:r>
          </w:p>
          <w:p w:rsidR="002358A4" w:rsidRDefault="003A286B" w:rsidP="002E430C">
            <w:pPr>
              <w:pStyle w:val="Paragraphedeliste"/>
              <w:numPr>
                <w:ilvl w:val="0"/>
                <w:numId w:val="18"/>
              </w:numPr>
              <w:spacing w:after="120"/>
              <w:ind w:left="363" w:hanging="357"/>
            </w:pPr>
            <w:r>
              <w:t xml:space="preserve">Plants of </w:t>
            </w:r>
            <w:proofErr w:type="spellStart"/>
            <w:r w:rsidRPr="002E430C">
              <w:rPr>
                <w:i/>
                <w:iCs/>
              </w:rPr>
              <w:t>Microcitrus</w:t>
            </w:r>
            <w:proofErr w:type="spellEnd"/>
            <w:r>
              <w:t xml:space="preserve"> </w:t>
            </w:r>
            <w:proofErr w:type="spellStart"/>
            <w:r>
              <w:t>Swingle</w:t>
            </w:r>
            <w:proofErr w:type="spellEnd"/>
            <w:r>
              <w:t xml:space="preserve">, </w:t>
            </w:r>
            <w:proofErr w:type="spellStart"/>
            <w:r w:rsidRPr="002E430C">
              <w:rPr>
                <w:i/>
                <w:iCs/>
              </w:rPr>
              <w:t>Naringi</w:t>
            </w:r>
            <w:proofErr w:type="spellEnd"/>
            <w:r>
              <w:t xml:space="preserve"> </w:t>
            </w:r>
            <w:proofErr w:type="spellStart"/>
            <w:r>
              <w:t>Adans</w:t>
            </w:r>
            <w:proofErr w:type="spellEnd"/>
            <w:r>
              <w:t xml:space="preserve">. and </w:t>
            </w:r>
            <w:proofErr w:type="spellStart"/>
            <w:r w:rsidRPr="002E430C">
              <w:rPr>
                <w:i/>
                <w:iCs/>
              </w:rPr>
              <w:t>Swinglea</w:t>
            </w:r>
            <w:proofErr w:type="spellEnd"/>
            <w:r>
              <w:t xml:space="preserve"> </w:t>
            </w:r>
            <w:proofErr w:type="spellStart"/>
            <w:r>
              <w:t>Merr</w:t>
            </w:r>
            <w:proofErr w:type="spellEnd"/>
            <w:r>
              <w:t>., other than fruits and seeds originating in all non-EU countries.</w:t>
            </w:r>
          </w:p>
          <w:p w:rsidR="001770D7" w:rsidRDefault="003A286B" w:rsidP="001770D7">
            <w:pPr>
              <w:spacing w:after="120"/>
            </w:pPr>
            <w:r>
              <w:t>The received information will be shared by the Commission with the competent authorities of the member States of the European Union. In addition, an overview of the submitted information will be</w:t>
            </w:r>
            <w:r w:rsidR="002E430C">
              <w:t> </w:t>
            </w:r>
            <w:r>
              <w:t>uploaded</w:t>
            </w:r>
            <w:r w:rsidR="002E430C">
              <w:t> in </w:t>
            </w:r>
            <w:r>
              <w:t>the</w:t>
            </w:r>
            <w:r w:rsidR="002E430C">
              <w:t> </w:t>
            </w:r>
            <w:r>
              <w:t>Commission</w:t>
            </w:r>
            <w:r w:rsidR="002E430C">
              <w:t> </w:t>
            </w:r>
            <w:r>
              <w:t>web</w:t>
            </w:r>
            <w:r w:rsidR="002E430C">
              <w:t> </w:t>
            </w:r>
            <w:r>
              <w:t xml:space="preserve">site </w:t>
            </w:r>
          </w:p>
          <w:p w:rsidR="002358A4" w:rsidRDefault="003A286B" w:rsidP="001770D7">
            <w:pPr>
              <w:spacing w:after="120"/>
            </w:pPr>
            <w:r>
              <w:t>(</w:t>
            </w:r>
            <w:hyperlink r:id="rId8" w:tgtFrame="_blank" w:history="1">
              <w:r>
                <w:rPr>
                  <w:color w:val="0000FF"/>
                  <w:u w:val="single"/>
                </w:rPr>
                <w:t>https://ec.europa.eu/food/plant/plant_health_biosecurity_en</w:t>
              </w:r>
            </w:hyperlink>
            <w:r>
              <w:t>).</w:t>
            </w:r>
          </w:p>
          <w:p w:rsidR="002358A4" w:rsidRDefault="00395156">
            <w:pPr>
              <w:spacing w:after="240"/>
            </w:pPr>
            <w:hyperlink r:id="rId9" w:tgtFrame="_blank" w:history="1">
              <w:r w:rsidR="003A286B">
                <w:rPr>
                  <w:color w:val="0000FF"/>
                  <w:u w:val="single"/>
                </w:rPr>
                <w:t>https://members.wto.org/crnattachments/2017/SPS/EEC/17_5102_00_e.pdf</w:t>
              </w:r>
            </w:hyperlink>
            <w:r w:rsidR="003A286B">
              <w:t xml:space="preserve"> </w:t>
            </w:r>
            <w:hyperlink r:id="rId10" w:tgtFrame="_blank" w:history="1">
              <w:r w:rsidR="003A286B">
                <w:rPr>
                  <w:color w:val="0000FF"/>
                  <w:u w:val="single"/>
                </w:rPr>
                <w:t>https://members.wto.org/crnattachments/2017/SPS/EEC/17_5102_00_f.pdf</w:t>
              </w:r>
            </w:hyperlink>
            <w:r w:rsidR="003A286B">
              <w:t xml:space="preserve"> </w:t>
            </w:r>
            <w:hyperlink r:id="rId11" w:tgtFrame="_blank" w:history="1">
              <w:r w:rsidR="003A286B">
                <w:rPr>
                  <w:color w:val="0000FF"/>
                  <w:u w:val="single"/>
                </w:rPr>
                <w:t>https://members.wto.org/crnattachments/2017/SPS/EEC/17_5102_00_s.pdf</w:t>
              </w:r>
            </w:hyperlink>
            <w:bookmarkStart w:id="4" w:name="spsMeasure"/>
            <w:bookmarkEnd w:id="4"/>
          </w:p>
        </w:tc>
      </w:tr>
      <w:tr w:rsidR="002358A4" w:rsidTr="0081481D">
        <w:tc>
          <w:tcPr>
            <w:tcW w:w="9242" w:type="dxa"/>
            <w:shd w:val="clear" w:color="auto" w:fill="auto"/>
          </w:tcPr>
          <w:p w:rsidR="00AD0FDA" w:rsidRPr="00934B4C" w:rsidRDefault="003A286B" w:rsidP="001770D7">
            <w:pPr>
              <w:spacing w:after="120"/>
              <w:rPr>
                <w:b/>
              </w:rPr>
            </w:pPr>
            <w:r w:rsidRPr="00934B4C">
              <w:rPr>
                <w:b/>
              </w:rPr>
              <w:lastRenderedPageBreak/>
              <w:t>This addendum concerns a:</w:t>
            </w:r>
          </w:p>
        </w:tc>
      </w:tr>
      <w:tr w:rsidR="002358A4" w:rsidTr="0081481D">
        <w:tc>
          <w:tcPr>
            <w:tcW w:w="9242" w:type="dxa"/>
            <w:shd w:val="clear" w:color="auto" w:fill="auto"/>
          </w:tcPr>
          <w:p w:rsidR="00AD0FDA" w:rsidRPr="00934B4C" w:rsidRDefault="003A286B" w:rsidP="00934B4C">
            <w:pPr>
              <w:ind w:left="1440" w:hanging="873"/>
            </w:pPr>
            <w:r w:rsidRPr="00934B4C">
              <w:t>[ ]</w:t>
            </w:r>
            <w:bookmarkStart w:id="5" w:name="spsModificationComment"/>
            <w:bookmarkEnd w:id="5"/>
            <w:r w:rsidRPr="00934B4C">
              <w:tab/>
              <w:t>Modification of final date for comments</w:t>
            </w:r>
          </w:p>
        </w:tc>
      </w:tr>
      <w:tr w:rsidR="002358A4" w:rsidTr="0081481D">
        <w:tc>
          <w:tcPr>
            <w:tcW w:w="9242" w:type="dxa"/>
            <w:shd w:val="clear" w:color="auto" w:fill="auto"/>
          </w:tcPr>
          <w:p w:rsidR="00AD0FDA" w:rsidRPr="00934B4C" w:rsidRDefault="003A286B" w:rsidP="00934B4C">
            <w:pPr>
              <w:ind w:left="1440" w:hanging="873"/>
            </w:pPr>
            <w:r w:rsidRPr="00934B4C">
              <w:t>[ ]</w:t>
            </w:r>
            <w:bookmarkStart w:id="6" w:name="spsNotification"/>
            <w:bookmarkEnd w:id="6"/>
            <w:r w:rsidRPr="00934B4C">
              <w:tab/>
              <w:t>Notification of adoption, publication or entry into force of regulation</w:t>
            </w:r>
          </w:p>
        </w:tc>
      </w:tr>
      <w:tr w:rsidR="002358A4" w:rsidTr="0081481D">
        <w:tc>
          <w:tcPr>
            <w:tcW w:w="9242" w:type="dxa"/>
            <w:shd w:val="clear" w:color="auto" w:fill="auto"/>
          </w:tcPr>
          <w:p w:rsidR="00AD0FDA" w:rsidRPr="00934B4C" w:rsidRDefault="003A286B" w:rsidP="00934B4C">
            <w:pPr>
              <w:ind w:left="1440" w:hanging="873"/>
            </w:pPr>
            <w:r w:rsidRPr="00934B4C">
              <w:t>[</w:t>
            </w:r>
            <w:bookmarkStart w:id="7" w:name="spsModificationContent"/>
            <w:r w:rsidRPr="00934B4C">
              <w:rPr>
                <w:b/>
              </w:rPr>
              <w:t>X</w:t>
            </w:r>
            <w:bookmarkEnd w:id="7"/>
            <w:r w:rsidRPr="00934B4C">
              <w:t>]</w:t>
            </w:r>
            <w:r w:rsidRPr="00934B4C">
              <w:tab/>
              <w:t>Modification of content and/or scope of previously notified draft regulation</w:t>
            </w:r>
          </w:p>
        </w:tc>
      </w:tr>
      <w:tr w:rsidR="002358A4" w:rsidTr="0081481D">
        <w:tc>
          <w:tcPr>
            <w:tcW w:w="9242" w:type="dxa"/>
            <w:shd w:val="clear" w:color="auto" w:fill="auto"/>
          </w:tcPr>
          <w:p w:rsidR="00AD0FDA" w:rsidRPr="00934B4C" w:rsidRDefault="003A286B" w:rsidP="00934B4C">
            <w:pPr>
              <w:ind w:left="1440" w:hanging="873"/>
            </w:pPr>
            <w:r w:rsidRPr="00934B4C">
              <w:t>[ ]</w:t>
            </w:r>
            <w:bookmarkStart w:id="8" w:name="spsWithdraw"/>
            <w:bookmarkEnd w:id="8"/>
            <w:r w:rsidRPr="00934B4C">
              <w:tab/>
              <w:t>Withdrawal of proposed regulation</w:t>
            </w:r>
          </w:p>
        </w:tc>
      </w:tr>
      <w:tr w:rsidR="002358A4" w:rsidTr="0081481D">
        <w:tc>
          <w:tcPr>
            <w:tcW w:w="9242" w:type="dxa"/>
            <w:shd w:val="clear" w:color="auto" w:fill="auto"/>
          </w:tcPr>
          <w:p w:rsidR="00AD0FDA" w:rsidRPr="00934B4C" w:rsidRDefault="003A286B" w:rsidP="00934B4C">
            <w:pPr>
              <w:ind w:left="1440" w:hanging="873"/>
            </w:pPr>
            <w:r w:rsidRPr="00934B4C">
              <w:t>[ ]</w:t>
            </w:r>
            <w:bookmarkStart w:id="9" w:name="spsModificationDate"/>
            <w:bookmarkEnd w:id="9"/>
            <w:r w:rsidRPr="00934B4C">
              <w:tab/>
              <w:t>Change in proposed date of adoption, publication or date of entry into force</w:t>
            </w:r>
          </w:p>
        </w:tc>
      </w:tr>
      <w:tr w:rsidR="002358A4" w:rsidTr="0081481D">
        <w:tc>
          <w:tcPr>
            <w:tcW w:w="9242" w:type="dxa"/>
            <w:shd w:val="clear" w:color="auto" w:fill="auto"/>
          </w:tcPr>
          <w:p w:rsidR="00AD0FDA" w:rsidRPr="00934B4C" w:rsidRDefault="003A286B" w:rsidP="001770D7">
            <w:pPr>
              <w:spacing w:after="120"/>
              <w:ind w:left="1440" w:hanging="873"/>
            </w:pPr>
            <w:r w:rsidRPr="00934B4C">
              <w:t>[ ]</w:t>
            </w:r>
            <w:bookmarkStart w:id="10" w:name="spsModificationOther"/>
            <w:bookmarkEnd w:id="10"/>
            <w:r w:rsidRPr="00934B4C">
              <w:tab/>
              <w:t xml:space="preserve">Other: </w:t>
            </w:r>
            <w:bookmarkStart w:id="11" w:name="spsModificationOtherText"/>
            <w:bookmarkEnd w:id="11"/>
          </w:p>
        </w:tc>
      </w:tr>
      <w:tr w:rsidR="002358A4" w:rsidTr="0081481D">
        <w:tc>
          <w:tcPr>
            <w:tcW w:w="9242" w:type="dxa"/>
            <w:shd w:val="clear" w:color="auto" w:fill="auto"/>
          </w:tcPr>
          <w:p w:rsidR="00AD0FDA" w:rsidRPr="00934B4C" w:rsidRDefault="003A286B"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2358A4" w:rsidTr="0081481D">
        <w:tc>
          <w:tcPr>
            <w:tcW w:w="9242" w:type="dxa"/>
            <w:shd w:val="clear" w:color="auto" w:fill="auto"/>
          </w:tcPr>
          <w:p w:rsidR="00AD0FDA" w:rsidRPr="00934B4C" w:rsidRDefault="003A286B"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2358A4" w:rsidTr="0081481D">
        <w:tc>
          <w:tcPr>
            <w:tcW w:w="9242" w:type="dxa"/>
            <w:shd w:val="clear" w:color="auto" w:fill="auto"/>
          </w:tcPr>
          <w:p w:rsidR="00AD0FDA" w:rsidRPr="00934B4C" w:rsidRDefault="003A286B" w:rsidP="00934B4C">
            <w:pPr>
              <w:spacing w:after="24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2358A4" w:rsidRPr="001770D7" w:rsidTr="0081481D">
        <w:tc>
          <w:tcPr>
            <w:tcW w:w="9242" w:type="dxa"/>
            <w:shd w:val="clear" w:color="auto" w:fill="auto"/>
          </w:tcPr>
          <w:p w:rsidR="00AD0FDA" w:rsidRPr="00934B4C" w:rsidRDefault="003A286B" w:rsidP="00934B4C">
            <w:r>
              <w:t>European Commission</w:t>
            </w:r>
          </w:p>
          <w:p w:rsidR="002358A4" w:rsidRDefault="003A286B">
            <w:r>
              <w:t>DG Health and Food Safety, Unit D2-Multilateral International Relations</w:t>
            </w:r>
          </w:p>
          <w:p w:rsidR="002358A4" w:rsidRPr="002E430C" w:rsidRDefault="003A286B">
            <w:pPr>
              <w:rPr>
                <w:lang w:val="fr-CH"/>
              </w:rPr>
            </w:pPr>
            <w:r w:rsidRPr="002E430C">
              <w:rPr>
                <w:lang w:val="fr-CH"/>
              </w:rPr>
              <w:t>Rue Froissart 101, B-1049 Brussels</w:t>
            </w:r>
          </w:p>
          <w:p w:rsidR="002358A4" w:rsidRPr="002E430C" w:rsidRDefault="003A286B">
            <w:pPr>
              <w:rPr>
                <w:lang w:val="fr-CH"/>
              </w:rPr>
            </w:pPr>
            <w:r w:rsidRPr="002E430C">
              <w:rPr>
                <w:lang w:val="fr-CH"/>
              </w:rPr>
              <w:t>Tel: +(32 2) 295 4263</w:t>
            </w:r>
          </w:p>
          <w:p w:rsidR="002358A4" w:rsidRPr="002E430C" w:rsidRDefault="003A286B">
            <w:pPr>
              <w:rPr>
                <w:lang w:val="fr-CH"/>
              </w:rPr>
            </w:pPr>
            <w:r w:rsidRPr="002E430C">
              <w:rPr>
                <w:lang w:val="fr-CH"/>
              </w:rPr>
              <w:t>Fax: +(32 2) 299 8090</w:t>
            </w:r>
          </w:p>
          <w:p w:rsidR="002358A4" w:rsidRPr="002E430C" w:rsidRDefault="003A286B">
            <w:pPr>
              <w:spacing w:after="240"/>
              <w:rPr>
                <w:lang w:val="fr-CH"/>
              </w:rPr>
            </w:pPr>
            <w:r w:rsidRPr="002E430C">
              <w:rPr>
                <w:lang w:val="fr-CH"/>
              </w:rPr>
              <w:t>E-mail: sps@ec.europa.eu</w:t>
            </w:r>
            <w:bookmarkStart w:id="17" w:name="spsCommentAddress"/>
            <w:bookmarkEnd w:id="17"/>
            <w:r w:rsidRPr="002E430C">
              <w:rPr>
                <w:lang w:val="fr-CH"/>
              </w:rPr>
              <w:t xml:space="preserve"> </w:t>
            </w:r>
          </w:p>
        </w:tc>
      </w:tr>
      <w:tr w:rsidR="002358A4" w:rsidTr="0081481D">
        <w:tc>
          <w:tcPr>
            <w:tcW w:w="9242" w:type="dxa"/>
            <w:shd w:val="clear" w:color="auto" w:fill="auto"/>
          </w:tcPr>
          <w:p w:rsidR="00AD0FDA" w:rsidRPr="00934B4C" w:rsidRDefault="003A286B" w:rsidP="00934B4C">
            <w:pPr>
              <w:spacing w:after="240"/>
              <w:rPr>
                <w:b/>
              </w:rPr>
            </w:pPr>
            <w:r w:rsidRPr="00934B4C">
              <w:rPr>
                <w:b/>
              </w:rPr>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2358A4" w:rsidRPr="001770D7" w:rsidTr="0081481D">
        <w:tc>
          <w:tcPr>
            <w:tcW w:w="9242" w:type="dxa"/>
            <w:shd w:val="clear" w:color="auto" w:fill="auto"/>
          </w:tcPr>
          <w:p w:rsidR="00AD0FDA" w:rsidRPr="00934B4C" w:rsidRDefault="003A286B" w:rsidP="00934B4C">
            <w:r>
              <w:t>European Commission</w:t>
            </w:r>
          </w:p>
          <w:p w:rsidR="002358A4" w:rsidRDefault="003A286B">
            <w:r>
              <w:t>DG Health and Food Safety, Unit D2-Multilateral International Relations</w:t>
            </w:r>
          </w:p>
          <w:p w:rsidR="002358A4" w:rsidRPr="002E430C" w:rsidRDefault="003A286B">
            <w:pPr>
              <w:rPr>
                <w:lang w:val="fr-CH"/>
              </w:rPr>
            </w:pPr>
            <w:r w:rsidRPr="002E430C">
              <w:rPr>
                <w:lang w:val="fr-CH"/>
              </w:rPr>
              <w:t>Rue Froissart 101, B-1049 Brussels</w:t>
            </w:r>
          </w:p>
          <w:p w:rsidR="002358A4" w:rsidRPr="002E430C" w:rsidRDefault="003A286B">
            <w:pPr>
              <w:rPr>
                <w:lang w:val="fr-CH"/>
              </w:rPr>
            </w:pPr>
            <w:r w:rsidRPr="002E430C">
              <w:rPr>
                <w:lang w:val="fr-CH"/>
              </w:rPr>
              <w:t>Tel: +(32 2) 295 4263</w:t>
            </w:r>
          </w:p>
          <w:p w:rsidR="002358A4" w:rsidRPr="002E430C" w:rsidRDefault="003A286B">
            <w:pPr>
              <w:rPr>
                <w:lang w:val="fr-CH"/>
              </w:rPr>
            </w:pPr>
            <w:r w:rsidRPr="002E430C">
              <w:rPr>
                <w:lang w:val="fr-CH"/>
              </w:rPr>
              <w:t>Fax: +(32 2) 299 8090</w:t>
            </w:r>
          </w:p>
          <w:p w:rsidR="002358A4" w:rsidRPr="002E430C" w:rsidRDefault="003A286B" w:rsidP="00570800">
            <w:pPr>
              <w:spacing w:after="120"/>
              <w:rPr>
                <w:lang w:val="fr-CH"/>
              </w:rPr>
            </w:pPr>
            <w:r w:rsidRPr="002E430C">
              <w:rPr>
                <w:lang w:val="fr-CH"/>
              </w:rPr>
              <w:t>E-mail: sps@ec.europa.eu</w:t>
            </w:r>
            <w:bookmarkStart w:id="20" w:name="spsTextSupplierAddress"/>
            <w:bookmarkEnd w:id="20"/>
            <w:r w:rsidRPr="002E430C">
              <w:rPr>
                <w:lang w:val="fr-CH"/>
              </w:rPr>
              <w:t xml:space="preserve"> </w:t>
            </w:r>
          </w:p>
        </w:tc>
      </w:tr>
    </w:tbl>
    <w:p w:rsidR="00AD0FDA" w:rsidRPr="00934B4C" w:rsidRDefault="003A286B" w:rsidP="00934B4C">
      <w:pPr>
        <w:jc w:val="center"/>
        <w:rPr>
          <w:b/>
        </w:rPr>
      </w:pPr>
      <w:r w:rsidRPr="00934B4C">
        <w:rPr>
          <w:b/>
        </w:rPr>
        <w:t>__________</w:t>
      </w:r>
    </w:p>
    <w:sectPr w:rsidR="00AD0FDA" w:rsidRPr="00934B4C" w:rsidSect="00286B7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764" w:rsidRDefault="003A286B">
      <w:r>
        <w:separator/>
      </w:r>
    </w:p>
  </w:endnote>
  <w:endnote w:type="continuationSeparator" w:id="0">
    <w:p w:rsidR="00EF3764" w:rsidRDefault="003A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286B79" w:rsidRDefault="00286B79" w:rsidP="00286B79">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286B79" w:rsidRDefault="00286B79" w:rsidP="00286B79">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3A286B">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764" w:rsidRDefault="003A286B">
      <w:r>
        <w:separator/>
      </w:r>
    </w:p>
  </w:footnote>
  <w:footnote w:type="continuationSeparator" w:id="0">
    <w:p w:rsidR="00EF3764" w:rsidRDefault="003A2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79" w:rsidRPr="002E430C" w:rsidRDefault="00286B79" w:rsidP="00286B79">
    <w:pPr>
      <w:pStyle w:val="En-tte"/>
      <w:pBdr>
        <w:bottom w:val="single" w:sz="4" w:space="1" w:color="auto"/>
      </w:pBdr>
      <w:tabs>
        <w:tab w:val="clear" w:pos="4513"/>
        <w:tab w:val="clear" w:pos="9027"/>
      </w:tabs>
      <w:jc w:val="center"/>
      <w:rPr>
        <w:lang w:val="fr-CH"/>
      </w:rPr>
    </w:pPr>
    <w:r w:rsidRPr="002E430C">
      <w:rPr>
        <w:lang w:val="fr-CH"/>
      </w:rPr>
      <w:t>G/SPS/N/EU/196/Add.2</w:t>
    </w:r>
  </w:p>
  <w:p w:rsidR="00286B79" w:rsidRPr="002E430C" w:rsidRDefault="00286B79" w:rsidP="00286B79">
    <w:pPr>
      <w:pStyle w:val="En-tte"/>
      <w:pBdr>
        <w:bottom w:val="single" w:sz="4" w:space="1" w:color="auto"/>
      </w:pBdr>
      <w:tabs>
        <w:tab w:val="clear" w:pos="4513"/>
        <w:tab w:val="clear" w:pos="9027"/>
      </w:tabs>
      <w:jc w:val="center"/>
      <w:rPr>
        <w:lang w:val="fr-CH"/>
      </w:rPr>
    </w:pPr>
  </w:p>
  <w:p w:rsidR="00286B79" w:rsidRPr="00286B79" w:rsidRDefault="00286B79" w:rsidP="00286B79">
    <w:pPr>
      <w:pStyle w:val="En-tte"/>
      <w:pBdr>
        <w:bottom w:val="single" w:sz="4" w:space="1" w:color="auto"/>
      </w:pBdr>
      <w:tabs>
        <w:tab w:val="clear" w:pos="4513"/>
        <w:tab w:val="clear" w:pos="9027"/>
      </w:tabs>
      <w:jc w:val="center"/>
    </w:pPr>
    <w:r w:rsidRPr="00286B79">
      <w:t xml:space="preserve">- </w:t>
    </w:r>
    <w:r w:rsidRPr="00286B79">
      <w:fldChar w:fldCharType="begin"/>
    </w:r>
    <w:r w:rsidRPr="00286B79">
      <w:instrText xml:space="preserve"> PAGE </w:instrText>
    </w:r>
    <w:r w:rsidRPr="00286B79">
      <w:fldChar w:fldCharType="separate"/>
    </w:r>
    <w:r w:rsidR="00395156">
      <w:rPr>
        <w:noProof/>
      </w:rPr>
      <w:t>2</w:t>
    </w:r>
    <w:r w:rsidRPr="00286B79">
      <w:fldChar w:fldCharType="end"/>
    </w:r>
    <w:r w:rsidRPr="00286B79">
      <w:t xml:space="preserve"> -</w:t>
    </w:r>
  </w:p>
  <w:p w:rsidR="00AD0FDA" w:rsidRPr="00286B79" w:rsidRDefault="00395156" w:rsidP="00286B79">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79" w:rsidRPr="002E430C" w:rsidRDefault="00286B79" w:rsidP="00286B79">
    <w:pPr>
      <w:pStyle w:val="En-tte"/>
      <w:pBdr>
        <w:bottom w:val="single" w:sz="4" w:space="1" w:color="auto"/>
      </w:pBdr>
      <w:tabs>
        <w:tab w:val="clear" w:pos="4513"/>
        <w:tab w:val="clear" w:pos="9027"/>
      </w:tabs>
      <w:jc w:val="center"/>
      <w:rPr>
        <w:lang w:val="fr-CH"/>
      </w:rPr>
    </w:pPr>
    <w:r w:rsidRPr="002E430C">
      <w:rPr>
        <w:lang w:val="fr-CH"/>
      </w:rPr>
      <w:t>G/SPS/N/EU/196/Add.2</w:t>
    </w:r>
  </w:p>
  <w:p w:rsidR="00286B79" w:rsidRPr="002E430C" w:rsidRDefault="00286B79" w:rsidP="00286B79">
    <w:pPr>
      <w:pStyle w:val="En-tte"/>
      <w:pBdr>
        <w:bottom w:val="single" w:sz="4" w:space="1" w:color="auto"/>
      </w:pBdr>
      <w:tabs>
        <w:tab w:val="clear" w:pos="4513"/>
        <w:tab w:val="clear" w:pos="9027"/>
      </w:tabs>
      <w:jc w:val="center"/>
      <w:rPr>
        <w:lang w:val="fr-CH"/>
      </w:rPr>
    </w:pPr>
  </w:p>
  <w:p w:rsidR="00286B79" w:rsidRPr="00286B79" w:rsidRDefault="00286B79" w:rsidP="00286B79">
    <w:pPr>
      <w:pStyle w:val="En-tte"/>
      <w:pBdr>
        <w:bottom w:val="single" w:sz="4" w:space="1" w:color="auto"/>
      </w:pBdr>
      <w:tabs>
        <w:tab w:val="clear" w:pos="4513"/>
        <w:tab w:val="clear" w:pos="9027"/>
      </w:tabs>
      <w:jc w:val="center"/>
    </w:pPr>
    <w:r w:rsidRPr="00286B79">
      <w:t xml:space="preserve">- </w:t>
    </w:r>
    <w:r w:rsidRPr="00286B79">
      <w:fldChar w:fldCharType="begin"/>
    </w:r>
    <w:r w:rsidRPr="00286B79">
      <w:instrText xml:space="preserve"> PAGE </w:instrText>
    </w:r>
    <w:r w:rsidRPr="00286B79">
      <w:fldChar w:fldCharType="separate"/>
    </w:r>
    <w:r w:rsidR="001770D7">
      <w:rPr>
        <w:noProof/>
      </w:rPr>
      <w:t>3</w:t>
    </w:r>
    <w:r w:rsidRPr="00286B79">
      <w:fldChar w:fldCharType="end"/>
    </w:r>
    <w:r w:rsidRPr="00286B79">
      <w:t xml:space="preserve"> -</w:t>
    </w:r>
  </w:p>
  <w:p w:rsidR="00AD0FDA" w:rsidRPr="00286B79" w:rsidRDefault="00395156" w:rsidP="00286B79">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58A4" w:rsidTr="00B13A58">
      <w:trPr>
        <w:trHeight w:val="240"/>
        <w:jc w:val="center"/>
      </w:trPr>
      <w:tc>
        <w:tcPr>
          <w:tcW w:w="3794" w:type="dxa"/>
          <w:shd w:val="clear" w:color="auto" w:fill="FFFFFF"/>
          <w:tcMar>
            <w:left w:w="108" w:type="dxa"/>
            <w:right w:w="108" w:type="dxa"/>
          </w:tcMar>
          <w:vAlign w:val="center"/>
        </w:tcPr>
        <w:p w:rsidR="00ED54E0" w:rsidRPr="00AD0FDA" w:rsidRDefault="00395156"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286B79" w:rsidP="0081481D">
          <w:pPr>
            <w:jc w:val="right"/>
            <w:rPr>
              <w:b/>
              <w:color w:val="FF0000"/>
              <w:szCs w:val="16"/>
            </w:rPr>
          </w:pPr>
          <w:r>
            <w:rPr>
              <w:b/>
              <w:color w:val="FF0000"/>
              <w:szCs w:val="16"/>
            </w:rPr>
            <w:t xml:space="preserve"> </w:t>
          </w:r>
        </w:p>
      </w:tc>
    </w:tr>
    <w:bookmarkEnd w:id="21"/>
    <w:tr w:rsidR="002358A4" w:rsidTr="00B13A58">
      <w:trPr>
        <w:trHeight w:val="213"/>
        <w:jc w:val="center"/>
      </w:trPr>
      <w:tc>
        <w:tcPr>
          <w:tcW w:w="3794" w:type="dxa"/>
          <w:vMerge w:val="restart"/>
          <w:shd w:val="clear" w:color="auto" w:fill="FFFFFF"/>
          <w:tcMar>
            <w:left w:w="0" w:type="dxa"/>
            <w:right w:w="0" w:type="dxa"/>
          </w:tcMar>
        </w:tcPr>
        <w:p w:rsidR="00ED54E0" w:rsidRPr="00AD0FDA" w:rsidRDefault="00286B79" w:rsidP="0081481D">
          <w:pPr>
            <w:jc w:val="left"/>
          </w:pPr>
          <w:r>
            <w:rPr>
              <w:noProof/>
              <w:lang w:val="fr-FR" w:eastAsia="fr-FR"/>
            </w:rPr>
            <w:drawing>
              <wp:inline distT="0" distB="0" distL="0" distR="0" wp14:anchorId="64D25873" wp14:editId="749827D7">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395156" w:rsidP="0081481D">
          <w:pPr>
            <w:jc w:val="right"/>
            <w:rPr>
              <w:b/>
              <w:szCs w:val="16"/>
            </w:rPr>
          </w:pPr>
        </w:p>
      </w:tc>
    </w:tr>
    <w:tr w:rsidR="002358A4" w:rsidRPr="001770D7" w:rsidTr="00B13A58">
      <w:trPr>
        <w:trHeight w:val="868"/>
        <w:jc w:val="center"/>
      </w:trPr>
      <w:tc>
        <w:tcPr>
          <w:tcW w:w="3794" w:type="dxa"/>
          <w:vMerge/>
          <w:shd w:val="clear" w:color="auto" w:fill="FFFFFF"/>
          <w:tcMar>
            <w:left w:w="108" w:type="dxa"/>
            <w:right w:w="108" w:type="dxa"/>
          </w:tcMar>
        </w:tcPr>
        <w:p w:rsidR="00ED54E0" w:rsidRPr="00AD0FDA" w:rsidRDefault="00395156" w:rsidP="0081481D">
          <w:pPr>
            <w:jc w:val="left"/>
            <w:rPr>
              <w:noProof/>
              <w:lang w:eastAsia="en-GB"/>
            </w:rPr>
          </w:pPr>
        </w:p>
      </w:tc>
      <w:tc>
        <w:tcPr>
          <w:tcW w:w="5448" w:type="dxa"/>
          <w:gridSpan w:val="2"/>
          <w:shd w:val="clear" w:color="auto" w:fill="FFFFFF"/>
          <w:tcMar>
            <w:left w:w="108" w:type="dxa"/>
            <w:right w:w="108" w:type="dxa"/>
          </w:tcMar>
        </w:tcPr>
        <w:p w:rsidR="00286B79" w:rsidRPr="002E430C" w:rsidRDefault="00286B79" w:rsidP="0081481D">
          <w:pPr>
            <w:jc w:val="right"/>
            <w:rPr>
              <w:b/>
              <w:szCs w:val="16"/>
              <w:lang w:val="fr-CH"/>
            </w:rPr>
          </w:pPr>
          <w:bookmarkStart w:id="22" w:name="bmkSymbols"/>
          <w:r w:rsidRPr="002E430C">
            <w:rPr>
              <w:b/>
              <w:szCs w:val="16"/>
              <w:lang w:val="fr-CH"/>
            </w:rPr>
            <w:t>G/SPS/N/EU/196/Add.2</w:t>
          </w:r>
        </w:p>
        <w:bookmarkEnd w:id="22"/>
        <w:p w:rsidR="00AD0FDA" w:rsidRPr="002E430C" w:rsidRDefault="00395156" w:rsidP="0081481D">
          <w:pPr>
            <w:jc w:val="right"/>
            <w:rPr>
              <w:b/>
              <w:szCs w:val="16"/>
              <w:lang w:val="fr-CH"/>
            </w:rPr>
          </w:pPr>
        </w:p>
      </w:tc>
    </w:tr>
    <w:tr w:rsidR="002358A4" w:rsidRPr="001770D7" w:rsidTr="00B13A58">
      <w:trPr>
        <w:trHeight w:val="240"/>
        <w:jc w:val="center"/>
      </w:trPr>
      <w:tc>
        <w:tcPr>
          <w:tcW w:w="3794" w:type="dxa"/>
          <w:vMerge/>
          <w:shd w:val="clear" w:color="auto" w:fill="FFFFFF"/>
          <w:tcMar>
            <w:left w:w="108" w:type="dxa"/>
            <w:right w:w="108" w:type="dxa"/>
          </w:tcMar>
          <w:vAlign w:val="center"/>
        </w:tcPr>
        <w:p w:rsidR="00ED54E0" w:rsidRPr="002E430C" w:rsidRDefault="00395156" w:rsidP="0081481D">
          <w:pPr>
            <w:rPr>
              <w:lang w:val="fr-CH"/>
            </w:rPr>
          </w:pPr>
        </w:p>
      </w:tc>
      <w:tc>
        <w:tcPr>
          <w:tcW w:w="5448" w:type="dxa"/>
          <w:gridSpan w:val="2"/>
          <w:shd w:val="clear" w:color="auto" w:fill="FFFFFF"/>
          <w:tcMar>
            <w:left w:w="108" w:type="dxa"/>
            <w:right w:w="108" w:type="dxa"/>
          </w:tcMar>
          <w:vAlign w:val="center"/>
        </w:tcPr>
        <w:p w:rsidR="00ED54E0" w:rsidRPr="002E430C" w:rsidRDefault="00395156" w:rsidP="0081481D">
          <w:pPr>
            <w:jc w:val="right"/>
            <w:rPr>
              <w:szCs w:val="16"/>
              <w:lang w:val="fr-CH"/>
            </w:rPr>
          </w:pPr>
          <w:bookmarkStart w:id="23" w:name="bmkDate"/>
          <w:bookmarkStart w:id="24" w:name="spsDateDistribution"/>
          <w:bookmarkEnd w:id="23"/>
          <w:bookmarkEnd w:id="24"/>
          <w:r>
            <w:rPr>
              <w:szCs w:val="16"/>
              <w:lang w:val="fr-CH"/>
            </w:rPr>
            <w:t xml:space="preserve">17 </w:t>
          </w:r>
          <w:proofErr w:type="spellStart"/>
          <w:r>
            <w:rPr>
              <w:szCs w:val="16"/>
              <w:lang w:val="fr-CH"/>
            </w:rPr>
            <w:t>November</w:t>
          </w:r>
          <w:proofErr w:type="spellEnd"/>
          <w:r>
            <w:rPr>
              <w:szCs w:val="16"/>
              <w:lang w:val="fr-CH"/>
            </w:rPr>
            <w:t xml:space="preserve"> 2017</w:t>
          </w:r>
          <w:bookmarkStart w:id="25" w:name="_GoBack"/>
          <w:bookmarkEnd w:id="25"/>
        </w:p>
      </w:tc>
    </w:tr>
    <w:tr w:rsidR="002358A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A286B" w:rsidP="0081481D">
          <w:pPr>
            <w:jc w:val="left"/>
            <w:rPr>
              <w:b/>
            </w:rPr>
          </w:pPr>
          <w:bookmarkStart w:id="26" w:name="bmkSerial"/>
          <w:r w:rsidRPr="00934B4C">
            <w:rPr>
              <w:color w:val="FF0000"/>
              <w:szCs w:val="16"/>
            </w:rPr>
            <w:t>(</w:t>
          </w:r>
          <w:bookmarkStart w:id="27" w:name="spsSerialNumber"/>
          <w:bookmarkEnd w:id="27"/>
          <w:r w:rsidR="00395156">
            <w:rPr>
              <w:color w:val="FF0000"/>
              <w:szCs w:val="16"/>
            </w:rPr>
            <w:t>17-6260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3A286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39515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395156">
            <w:rPr>
              <w:bCs/>
              <w:noProof/>
              <w:szCs w:val="16"/>
            </w:rPr>
            <w:t>2</w:t>
          </w:r>
          <w:r w:rsidRPr="00934B4C">
            <w:rPr>
              <w:bCs/>
              <w:szCs w:val="16"/>
            </w:rPr>
            <w:fldChar w:fldCharType="end"/>
          </w:r>
          <w:bookmarkEnd w:id="28"/>
        </w:p>
      </w:tc>
    </w:tr>
    <w:tr w:rsidR="002358A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86B7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286B79" w:rsidP="00F342EB">
          <w:pPr>
            <w:jc w:val="right"/>
            <w:rPr>
              <w:bCs/>
              <w:szCs w:val="18"/>
            </w:rPr>
          </w:pPr>
          <w:bookmarkStart w:id="30" w:name="bmkLanguage"/>
          <w:r>
            <w:rPr>
              <w:bCs/>
              <w:szCs w:val="18"/>
            </w:rPr>
            <w:t>Original: English</w:t>
          </w:r>
          <w:bookmarkEnd w:id="30"/>
        </w:p>
      </w:tc>
    </w:tr>
  </w:tbl>
  <w:p w:rsidR="00ED54E0" w:rsidRPr="00934B4C" w:rsidRDefault="003951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0A2734"/>
    <w:multiLevelType w:val="hybridMultilevel"/>
    <w:tmpl w:val="5E78B202"/>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D46E3"/>
    <w:multiLevelType w:val="hybridMultilevel"/>
    <w:tmpl w:val="65DCFDCA"/>
    <w:lvl w:ilvl="0" w:tplc="2BEEC208">
      <w:numFmt w:val="bullet"/>
      <w:lvlText w:val="-"/>
      <w:lvlJc w:val="left"/>
      <w:pPr>
        <w:ind w:left="945" w:hanging="585"/>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6AEC540E"/>
    <w:numStyleLink w:val="LegalHeadings"/>
  </w:abstractNum>
  <w:abstractNum w:abstractNumId="14">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1174084A">
      <w:start w:val="1"/>
      <w:numFmt w:val="decimal"/>
      <w:pStyle w:val="SummaryText"/>
      <w:lvlText w:val="%1."/>
      <w:lvlJc w:val="left"/>
      <w:pPr>
        <w:ind w:left="360" w:hanging="360"/>
      </w:pPr>
    </w:lvl>
    <w:lvl w:ilvl="1" w:tplc="6C08DF22" w:tentative="1">
      <w:start w:val="1"/>
      <w:numFmt w:val="lowerLetter"/>
      <w:lvlText w:val="%2."/>
      <w:lvlJc w:val="left"/>
      <w:pPr>
        <w:ind w:left="1080" w:hanging="360"/>
      </w:pPr>
    </w:lvl>
    <w:lvl w:ilvl="2" w:tplc="99BC53F8" w:tentative="1">
      <w:start w:val="1"/>
      <w:numFmt w:val="lowerRoman"/>
      <w:lvlText w:val="%3."/>
      <w:lvlJc w:val="right"/>
      <w:pPr>
        <w:ind w:left="1800" w:hanging="180"/>
      </w:pPr>
    </w:lvl>
    <w:lvl w:ilvl="3" w:tplc="A3BCDE9E" w:tentative="1">
      <w:start w:val="1"/>
      <w:numFmt w:val="decimal"/>
      <w:lvlText w:val="%4."/>
      <w:lvlJc w:val="left"/>
      <w:pPr>
        <w:ind w:left="2520" w:hanging="360"/>
      </w:pPr>
    </w:lvl>
    <w:lvl w:ilvl="4" w:tplc="CC384006" w:tentative="1">
      <w:start w:val="1"/>
      <w:numFmt w:val="lowerLetter"/>
      <w:lvlText w:val="%5."/>
      <w:lvlJc w:val="left"/>
      <w:pPr>
        <w:ind w:left="3240" w:hanging="360"/>
      </w:pPr>
    </w:lvl>
    <w:lvl w:ilvl="5" w:tplc="B3F4497C" w:tentative="1">
      <w:start w:val="1"/>
      <w:numFmt w:val="lowerRoman"/>
      <w:lvlText w:val="%6."/>
      <w:lvlJc w:val="right"/>
      <w:pPr>
        <w:ind w:left="3960" w:hanging="180"/>
      </w:pPr>
    </w:lvl>
    <w:lvl w:ilvl="6" w:tplc="A35C92AA" w:tentative="1">
      <w:start w:val="1"/>
      <w:numFmt w:val="decimal"/>
      <w:lvlText w:val="%7."/>
      <w:lvlJc w:val="left"/>
      <w:pPr>
        <w:ind w:left="4680" w:hanging="360"/>
      </w:pPr>
    </w:lvl>
    <w:lvl w:ilvl="7" w:tplc="0D6665C8" w:tentative="1">
      <w:start w:val="1"/>
      <w:numFmt w:val="lowerLetter"/>
      <w:lvlText w:val="%8."/>
      <w:lvlJc w:val="left"/>
      <w:pPr>
        <w:ind w:left="5400" w:hanging="360"/>
      </w:pPr>
    </w:lvl>
    <w:lvl w:ilvl="8" w:tplc="4AAAB02E" w:tentative="1">
      <w:start w:val="1"/>
      <w:numFmt w:val="lowerRoman"/>
      <w:lvlText w:val="%9."/>
      <w:lvlJc w:val="right"/>
      <w:pPr>
        <w:ind w:left="6120" w:hanging="180"/>
      </w:pPr>
    </w:lvl>
  </w:abstractNum>
  <w:abstractNum w:abstractNumId="16">
    <w:nsid w:val="6C401008"/>
    <w:multiLevelType w:val="hybridMultilevel"/>
    <w:tmpl w:val="58205A4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8A4"/>
    <w:rsid w:val="001770D7"/>
    <w:rsid w:val="002358A4"/>
    <w:rsid w:val="00286B79"/>
    <w:rsid w:val="002E430C"/>
    <w:rsid w:val="00395156"/>
    <w:rsid w:val="003A286B"/>
    <w:rsid w:val="00570800"/>
    <w:rsid w:val="00EF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c.europa.eu/food/plant/plant_health_biosecurity_en"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mbers.wto.org/crnattachments/2017/SPS/EEC/17_5102_00_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mbers.wto.org/crnattachments/2017/SPS/EEC/17_5102_00_f.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17/SPS/EEC/17_5102_00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998</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Laverrière, Chantal</cp:lastModifiedBy>
  <cp:revision>12</cp:revision>
  <cp:lastPrinted>2017-11-17T13:13:00Z</cp:lastPrinted>
  <dcterms:created xsi:type="dcterms:W3CDTF">2017-11-16T06:20:00Z</dcterms:created>
  <dcterms:modified xsi:type="dcterms:W3CDTF">2017-11-17T13:59:00Z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G/SPS/N/EU/196/Add.2</vt:lpwstr>
  </property>
</Properties>
</file>