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48D9" w14:textId="77777777" w:rsidR="00EA4725" w:rsidRPr="00441372" w:rsidRDefault="009336A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1BFF" w14:paraId="6D9230C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268819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3FE3B4" w14:textId="77777777" w:rsidR="00EA4725" w:rsidRPr="00441372" w:rsidRDefault="009336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60F21D7" w14:textId="77777777" w:rsidR="00EA4725" w:rsidRPr="00441372" w:rsidRDefault="009336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1BFF" w14:paraId="11EDF1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77122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BE99C" w14:textId="77777777" w:rsidR="00EA4725" w:rsidRPr="00441372" w:rsidRDefault="009336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8A1BFF" w14:paraId="04DA12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EF6D5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DA6C2" w14:textId="77777777" w:rsidR="00370EBF" w:rsidRDefault="009336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144C843" w14:textId="47BF9A70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02.07, 02.08 and 02.09)</w:t>
            </w:r>
          </w:p>
          <w:p w14:paraId="07DFA723" w14:textId="2E532BAF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and birds' eggs (HS codes: 04.01, 04.07 and 04.08)</w:t>
            </w:r>
          </w:p>
          <w:p w14:paraId="7E5C2A23" w14:textId="7F1045D0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3B5B409A" w14:textId="47B8292C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041D7746" w14:textId="36CF3F32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2A43433D" w14:textId="406326AB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Coffee, tea, mate and spices (HS codes: 09.01, 09.02, 09.03, 09.04, 09.05, 09.06, 09.07, 09.08, 09.09 and 09.10)</w:t>
            </w:r>
          </w:p>
          <w:p w14:paraId="05D762C9" w14:textId="64EF036C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codes: 10.01, 10.02, 10.03, 10.04, 10.05, 10.06, 10.07 and 10.08)</w:t>
            </w:r>
          </w:p>
          <w:p w14:paraId="0C0B18EA" w14:textId="5D92D47F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39F50F90" w14:textId="0D825F68" w:rsidR="00370EBF" w:rsidRDefault="009336A5" w:rsidP="00370EBF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fats and oils (HS codes: 15.01, 15.02 and 15.06)</w:t>
            </w:r>
          </w:p>
          <w:p w14:paraId="0630452A" w14:textId="27373F41" w:rsidR="00EA4725" w:rsidRPr="00441372" w:rsidRDefault="009336A5" w:rsidP="00370EBF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Cocoa and cocoa preparations (HS code: 18.01)</w:t>
            </w:r>
            <w:bookmarkEnd w:id="7"/>
          </w:p>
        </w:tc>
      </w:tr>
      <w:tr w:rsidR="008A1BFF" w14:paraId="1AF3FE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1EC50" w14:textId="77777777" w:rsidR="00EA4725" w:rsidRPr="00441372" w:rsidRDefault="009336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3978D" w14:textId="77777777" w:rsidR="00EA4725" w:rsidRPr="00441372" w:rsidRDefault="009336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69B193" w14:textId="77777777" w:rsidR="00EA4725" w:rsidRPr="00441372" w:rsidRDefault="009336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6CE1478" w14:textId="77777777" w:rsidR="00EA4725" w:rsidRPr="00441372" w:rsidRDefault="009336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1BFF" w14:paraId="66EC64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E572B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2CD10" w14:textId="77777777" w:rsidR="00EA4725" w:rsidRPr="00441372" w:rsidRDefault="009336A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21E19A62" w14:textId="77777777" w:rsidR="00EA4725" w:rsidRPr="00441372" w:rsidRDefault="009336A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"https://members.wto.org/crnattachments/2023/SPS/JPN/23_11529_00_e.pdf"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A1BFF" w14:paraId="260EF5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BB72B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EBCF2" w14:textId="77777777" w:rsidR="00EA4725" w:rsidRPr="00441372" w:rsidRDefault="009336A5" w:rsidP="00370EB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35735EF7" w14:textId="77777777" w:rsidR="00C71E7A" w:rsidRPr="0065690F" w:rsidRDefault="009336A5" w:rsidP="00370EBF">
            <w:pPr>
              <w:spacing w:after="120"/>
            </w:pPr>
            <w:r w:rsidRPr="0065690F">
              <w:t>Pesticide: Iprodione.</w:t>
            </w:r>
            <w:bookmarkEnd w:id="23"/>
          </w:p>
        </w:tc>
      </w:tr>
      <w:tr w:rsidR="008A1BFF" w14:paraId="29412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98228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2F72B" w14:textId="77777777" w:rsidR="00EA4725" w:rsidRPr="00441372" w:rsidRDefault="009336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1BFF" w14:paraId="5B8110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6F627" w14:textId="77777777" w:rsidR="00EA4725" w:rsidRPr="00441372" w:rsidRDefault="009336A5" w:rsidP="00370EBF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E15DA" w14:textId="77777777" w:rsidR="00EA4725" w:rsidRPr="00441372" w:rsidRDefault="009336A5" w:rsidP="00370EBF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AB9244F" w14:textId="77777777" w:rsidR="00EA4725" w:rsidRPr="00441372" w:rsidRDefault="009336A5" w:rsidP="00370EBF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111 – Iprodione</w:t>
            </w:r>
            <w:bookmarkEnd w:id="39"/>
          </w:p>
          <w:p w14:paraId="5BB2DBEA" w14:textId="77777777" w:rsidR="00EA4725" w:rsidRPr="00441372" w:rsidRDefault="009336A5" w:rsidP="00370EB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7AB8B74" w14:textId="77777777" w:rsidR="00EA4725" w:rsidRPr="00441372" w:rsidRDefault="009336A5" w:rsidP="00370EB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B11CD1E" w14:textId="77777777" w:rsidR="00EA4725" w:rsidRPr="00441372" w:rsidRDefault="009336A5" w:rsidP="00370EB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4F6A1A2" w14:textId="77777777" w:rsidR="00EA4725" w:rsidRPr="00441372" w:rsidRDefault="009336A5" w:rsidP="00370EBF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A3A45C" w14:textId="77777777" w:rsidR="00EA4725" w:rsidRPr="00441372" w:rsidRDefault="009336A5" w:rsidP="00370EB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7545D8" w14:textId="77777777" w:rsidR="00370EBF" w:rsidRDefault="009336A5" w:rsidP="00370EBF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54E53576" w14:textId="7698DD78" w:rsidR="00EA4725" w:rsidRPr="00441372" w:rsidRDefault="009336A5" w:rsidP="00370EBF">
            <w:pPr>
              <w:keepNext/>
            </w:pPr>
            <w:r w:rsidRPr="0065690F">
              <w:t>Rice (brown rice):</w:t>
            </w:r>
          </w:p>
          <w:p w14:paraId="7840DA1D" w14:textId="7B1EB61E" w:rsidR="00C71E7A" w:rsidRPr="0065690F" w:rsidRDefault="009336A5" w:rsidP="00370EBF">
            <w:pPr>
              <w:keepNext/>
              <w:spacing w:after="120"/>
            </w:pPr>
            <w:r w:rsidRPr="0065690F">
              <w:t xml:space="preserve">Although the Codex Alimentarius Commission (CAC) has set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at 10 ppm on or in this commodity, the Ministry of Health, Labour and Welfare of Japan (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) is proposing to revoke current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on or in this commodity. The Food Safety Commission of Japan (</w:t>
            </w:r>
            <w:proofErr w:type="spellStart"/>
            <w:r w:rsidRPr="0065690F">
              <w:t>FSC</w:t>
            </w:r>
            <w:proofErr w:type="spellEnd"/>
            <w:r w:rsidRPr="0065690F">
              <w:t xml:space="preserve">) has recently issued new assessment for Iprodione that resulted in lower acceptable daily intake (ADI). As a part of the review of this pesticide,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has evaluated whether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safe, whether any changes to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necessary or appropriate. For this purpose,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has updated the current exposure assessment to include this additional information. According to our assessment, aggregate exposure will exceed the limit of ADI if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establishes CAC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on or in this commodity. Since</w:t>
            </w:r>
            <w:r>
              <w:t> </w:t>
            </w:r>
            <w:r w:rsidRPr="0065690F">
              <w:t xml:space="preserve">alternative domestic trials data for this commodity is not available,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has decided to revoke the current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on or in this commodity. The uniform limit (0.01 ppm) will be applied to this commodity after the revocation. As a result,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is able to make sure that an adequate margin of exposure exists for ADI and </w:t>
            </w:r>
            <w:proofErr w:type="spellStart"/>
            <w:r w:rsidRPr="0065690F">
              <w:t>ARfD</w:t>
            </w:r>
            <w:proofErr w:type="spellEnd"/>
            <w:r w:rsidRPr="0065690F">
              <w:t xml:space="preserve">. Thus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concludes that there is a reasonable certainty that no harm will result to our general population, or specifically to infants and children, from aggregate exposure to the residues of Iprodione.</w:t>
            </w:r>
          </w:p>
          <w:p w14:paraId="6AFC7A1A" w14:textId="77777777" w:rsidR="00C71E7A" w:rsidRPr="0065690F" w:rsidRDefault="009336A5" w:rsidP="00370EBF">
            <w:pPr>
              <w:keepNext/>
            </w:pPr>
            <w:r w:rsidRPr="0065690F">
              <w:t>Broccoli:</w:t>
            </w:r>
          </w:p>
          <w:p w14:paraId="72E5231D" w14:textId="77777777" w:rsidR="00C71E7A" w:rsidRPr="0065690F" w:rsidRDefault="009336A5" w:rsidP="00370EBF">
            <w:pPr>
              <w:keepNext/>
              <w:spacing w:after="120"/>
            </w:pPr>
            <w:r w:rsidRPr="0065690F">
              <w:t xml:space="preserve">Although the CAC has set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at 25 ppm on or in this commodity and our new setting is to be lower than the corresponding CAC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is proposing to lower current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on or in this commodity. The </w:t>
            </w:r>
            <w:proofErr w:type="spellStart"/>
            <w:r w:rsidRPr="0065690F">
              <w:t>FSC</w:t>
            </w:r>
            <w:proofErr w:type="spellEnd"/>
            <w:r w:rsidRPr="0065690F">
              <w:t xml:space="preserve"> has recently issued new assessment for Iprodione that resulted in lower acceptable daily intake (ADI). As a part of the review of this pesticide,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has evaluated whether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safe, whether any changes to existing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necessary or appropriate. For this purpose,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has updated the current exposure assessment to include this additional information. According to our assessment, aggregate exposure will exceed the limit of ADI if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establishes CAC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on or in this commodity. Thus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has decided to revise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at 0.01 ppm on or in this commodity based on an expert-based estimate. As a result,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is able to make sure that an adequate margin of exposure exists for ADI and </w:t>
            </w:r>
            <w:proofErr w:type="spellStart"/>
            <w:r w:rsidRPr="0065690F">
              <w:t>ARfD</w:t>
            </w:r>
            <w:proofErr w:type="spellEnd"/>
            <w:r w:rsidRPr="0065690F">
              <w:t xml:space="preserve">. The </w:t>
            </w:r>
            <w:proofErr w:type="spellStart"/>
            <w:r w:rsidRPr="0065690F">
              <w:t>MHLW</w:t>
            </w:r>
            <w:proofErr w:type="spellEnd"/>
            <w:r w:rsidRPr="0065690F">
              <w:t xml:space="preserve"> concludes that there is a reasonable certainty that no harm will result to our general population, or specifically to infants and children, from aggregate exposure to the residues of Iprodione.</w:t>
            </w:r>
            <w:bookmarkEnd w:id="54"/>
          </w:p>
        </w:tc>
      </w:tr>
      <w:tr w:rsidR="008A1BFF" w14:paraId="15BBF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2561E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6BE36" w14:textId="719D9CD8" w:rsidR="00C71E7A" w:rsidRPr="0065690F" w:rsidRDefault="009336A5" w:rsidP="00370EB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8A1BFF" w14:paraId="31ADC4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50385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4F46F" w14:textId="77777777" w:rsidR="00EA4725" w:rsidRPr="00441372" w:rsidRDefault="009336A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FB22E7A" w14:textId="77777777" w:rsidR="00EA4725" w:rsidRPr="00441372" w:rsidRDefault="009336A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8A1BFF" w14:paraId="3CFF0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390B5" w14:textId="77777777" w:rsidR="00EA4725" w:rsidRPr="00441372" w:rsidRDefault="009336A5" w:rsidP="00370EB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356EF" w14:textId="77777777" w:rsidR="00EA4725" w:rsidRPr="00441372" w:rsidRDefault="009336A5" w:rsidP="00370EBF">
            <w:pPr>
              <w:keepNext/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4E8AC6F2" w14:textId="77777777" w:rsidR="00EA4725" w:rsidRPr="00441372" w:rsidRDefault="009336A5" w:rsidP="00370EBF">
            <w:pPr>
              <w:keepNext/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1BFF" w14:paraId="209C96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A998E" w14:textId="77777777" w:rsidR="00EA4725" w:rsidRPr="00441372" w:rsidRDefault="009336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19BAD" w14:textId="449DA1B4" w:rsidR="00EA4725" w:rsidRPr="00441372" w:rsidRDefault="009336A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October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56DE1370" w14:textId="77777777" w:rsidR="00EA4725" w:rsidRPr="00441372" w:rsidRDefault="009336A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A1BFF" w:rsidRPr="004B59D1" w14:paraId="64CBD1D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2461B58" w14:textId="77777777" w:rsidR="00EA4725" w:rsidRPr="00441372" w:rsidRDefault="009336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93C1F4" w14:textId="77777777" w:rsidR="00EA4725" w:rsidRPr="00441372" w:rsidRDefault="009336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D849651" w14:textId="77777777" w:rsidR="00EA4725" w:rsidRPr="0065690F" w:rsidRDefault="009336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28771C0" w14:textId="77777777" w:rsidR="00EA4725" w:rsidRPr="0065690F" w:rsidRDefault="009336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123A1CD" w14:textId="77777777" w:rsidR="00EA4725" w:rsidRPr="0065690F" w:rsidRDefault="009336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F030127" w14:textId="77777777" w:rsidR="00EA4725" w:rsidRPr="0065690F" w:rsidRDefault="009336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14FFA2D" w14:textId="77777777" w:rsidR="00EA4725" w:rsidRPr="00370EBF" w:rsidRDefault="009336A5" w:rsidP="00F3021D">
            <w:pPr>
              <w:keepNext/>
              <w:keepLines/>
              <w:rPr>
                <w:bCs/>
                <w:lang w:val="fr-CH"/>
              </w:rPr>
            </w:pPr>
            <w:r w:rsidRPr="00370EBF">
              <w:rPr>
                <w:bCs/>
                <w:lang w:val="fr-CH"/>
              </w:rPr>
              <w:t>Fax: +(81 3) 5501 8343</w:t>
            </w:r>
          </w:p>
          <w:p w14:paraId="243D755A" w14:textId="77777777" w:rsidR="00EA4725" w:rsidRPr="00370EBF" w:rsidRDefault="009336A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70EBF">
              <w:rPr>
                <w:bCs/>
                <w:lang w:val="fr-CH"/>
              </w:rPr>
              <w:t xml:space="preserve">E-mail: </w:t>
            </w:r>
            <w:hyperlink r:id="rId8" w:history="1">
              <w:r w:rsidRPr="00370EB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A3DFE44" w14:textId="77777777" w:rsidR="007141CF" w:rsidRPr="00370EBF" w:rsidRDefault="007141CF" w:rsidP="00441372">
      <w:pPr>
        <w:rPr>
          <w:lang w:val="fr-CH"/>
        </w:rPr>
      </w:pPr>
    </w:p>
    <w:sectPr w:rsidR="007141CF" w:rsidRPr="00370EBF" w:rsidSect="00370E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A091" w14:textId="77777777" w:rsidR="00D74334" w:rsidRDefault="009336A5">
      <w:r>
        <w:separator/>
      </w:r>
    </w:p>
  </w:endnote>
  <w:endnote w:type="continuationSeparator" w:id="0">
    <w:p w14:paraId="24561955" w14:textId="77777777" w:rsidR="00D74334" w:rsidRDefault="009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7B54" w14:textId="46EC28AE" w:rsidR="00EA4725" w:rsidRPr="00370EBF" w:rsidRDefault="009336A5" w:rsidP="00370EB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5640" w14:textId="56EF9A80" w:rsidR="00EA4725" w:rsidRPr="00370EBF" w:rsidRDefault="009336A5" w:rsidP="00370EB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4113" w14:textId="77777777" w:rsidR="00C863EB" w:rsidRPr="00441372" w:rsidRDefault="009336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0956" w14:textId="77777777" w:rsidR="00D74334" w:rsidRDefault="009336A5">
      <w:r>
        <w:separator/>
      </w:r>
    </w:p>
  </w:footnote>
  <w:footnote w:type="continuationSeparator" w:id="0">
    <w:p w14:paraId="5374DDCD" w14:textId="77777777" w:rsidR="00D74334" w:rsidRDefault="0093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943C" w14:textId="77777777" w:rsidR="00370EBF" w:rsidRPr="00370EBF" w:rsidRDefault="009336A5" w:rsidP="00370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EBF">
      <w:t>G/SPS/N/JPN/1218</w:t>
    </w:r>
  </w:p>
  <w:p w14:paraId="0D68498D" w14:textId="77777777" w:rsidR="00370EBF" w:rsidRPr="00370EBF" w:rsidRDefault="00370EBF" w:rsidP="00370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641E8" w14:textId="5755B0B1" w:rsidR="00370EBF" w:rsidRPr="00370EBF" w:rsidRDefault="009336A5" w:rsidP="00370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EBF">
      <w:t xml:space="preserve">- </w:t>
    </w:r>
    <w:r w:rsidRPr="00370EBF">
      <w:fldChar w:fldCharType="begin"/>
    </w:r>
    <w:r w:rsidRPr="00370EBF">
      <w:instrText xml:space="preserve"> PAGE </w:instrText>
    </w:r>
    <w:r w:rsidRPr="00370EBF">
      <w:fldChar w:fldCharType="separate"/>
    </w:r>
    <w:r w:rsidRPr="00370EBF">
      <w:rPr>
        <w:noProof/>
      </w:rPr>
      <w:t>2</w:t>
    </w:r>
    <w:r w:rsidRPr="00370EBF">
      <w:fldChar w:fldCharType="end"/>
    </w:r>
    <w:r w:rsidRPr="00370EBF">
      <w:t xml:space="preserve"> -</w:t>
    </w:r>
  </w:p>
  <w:p w14:paraId="7F865AA2" w14:textId="155F15DB" w:rsidR="00EA4725" w:rsidRPr="00370EBF" w:rsidRDefault="00EA4725" w:rsidP="00370EB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B480" w14:textId="77777777" w:rsidR="00370EBF" w:rsidRPr="00370EBF" w:rsidRDefault="009336A5" w:rsidP="00370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EBF">
      <w:t>G/SPS/N/JPN/1218</w:t>
    </w:r>
  </w:p>
  <w:p w14:paraId="57F2B6E3" w14:textId="77777777" w:rsidR="00370EBF" w:rsidRPr="00370EBF" w:rsidRDefault="00370EBF" w:rsidP="00370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F5C0AF" w14:textId="33156C91" w:rsidR="00370EBF" w:rsidRPr="00370EBF" w:rsidRDefault="009336A5" w:rsidP="00370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0EBF">
      <w:t xml:space="preserve">- </w:t>
    </w:r>
    <w:r w:rsidRPr="00370EBF">
      <w:fldChar w:fldCharType="begin"/>
    </w:r>
    <w:r w:rsidRPr="00370EBF">
      <w:instrText xml:space="preserve"> PAGE </w:instrText>
    </w:r>
    <w:r w:rsidRPr="00370EBF">
      <w:fldChar w:fldCharType="separate"/>
    </w:r>
    <w:r w:rsidRPr="00370EBF">
      <w:rPr>
        <w:noProof/>
      </w:rPr>
      <w:t>2</w:t>
    </w:r>
    <w:r w:rsidRPr="00370EBF">
      <w:fldChar w:fldCharType="end"/>
    </w:r>
    <w:r w:rsidRPr="00370EBF">
      <w:t xml:space="preserve"> -</w:t>
    </w:r>
  </w:p>
  <w:p w14:paraId="1E28E26B" w14:textId="6CE1653D" w:rsidR="00EA4725" w:rsidRPr="00370EBF" w:rsidRDefault="00EA4725" w:rsidP="00370EB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1BFF" w14:paraId="298622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6008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EF9E9" w14:textId="07424BED" w:rsidR="00ED54E0" w:rsidRPr="00EA4725" w:rsidRDefault="009336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A1BFF" w14:paraId="38CC6C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DFE3AF" w14:textId="77777777" w:rsidR="00ED54E0" w:rsidRPr="00EA4725" w:rsidRDefault="004B59D1" w:rsidP="00422B6F">
          <w:pPr>
            <w:jc w:val="left"/>
          </w:pPr>
          <w:r>
            <w:rPr>
              <w:lang w:eastAsia="en-GB"/>
            </w:rPr>
            <w:pict w14:anchorId="62BF41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2E6B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1BFF" w14:paraId="2DC46F5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662B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B174B6" w14:textId="77777777" w:rsidR="00370EBF" w:rsidRDefault="009336A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G/SPS/N/JPN/1218</w:t>
          </w:r>
          <w:bookmarkEnd w:id="88"/>
        </w:p>
      </w:tc>
    </w:tr>
    <w:tr w:rsidR="008A1BFF" w14:paraId="41E723C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F02BE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03753" w14:textId="77777777" w:rsidR="00ED54E0" w:rsidRPr="00EA4725" w:rsidRDefault="009336A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August 2023</w:t>
          </w:r>
          <w:bookmarkEnd w:id="90"/>
        </w:p>
      </w:tc>
    </w:tr>
    <w:tr w:rsidR="008A1BFF" w14:paraId="5DE33AB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552F3C" w14:textId="51B51642" w:rsidR="00ED54E0" w:rsidRPr="00EA4725" w:rsidRDefault="009336A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B59D1">
            <w:rPr>
              <w:color w:val="FF0000"/>
              <w:szCs w:val="16"/>
            </w:rPr>
            <w:t>5346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0200BD" w14:textId="77777777" w:rsidR="00ED54E0" w:rsidRPr="00EA4725" w:rsidRDefault="009336A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A1BFF" w14:paraId="34CB0A8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5123AC" w14:textId="5FF6B4BA" w:rsidR="00ED54E0" w:rsidRPr="00EA4725" w:rsidRDefault="009336A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D27478" w14:textId="05AE8310" w:rsidR="00ED54E0" w:rsidRPr="00441372" w:rsidRDefault="009336A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5F4B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FA4953"/>
    <w:multiLevelType w:val="hybridMultilevel"/>
    <w:tmpl w:val="87AC42F0"/>
    <w:lvl w:ilvl="0" w:tplc="B3C8A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6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D8B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A6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42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09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A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0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A1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602B9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00BFAA" w:tentative="1">
      <w:start w:val="1"/>
      <w:numFmt w:val="lowerLetter"/>
      <w:lvlText w:val="%2."/>
      <w:lvlJc w:val="left"/>
      <w:pPr>
        <w:ind w:left="1080" w:hanging="360"/>
      </w:pPr>
    </w:lvl>
    <w:lvl w:ilvl="2" w:tplc="6876D732" w:tentative="1">
      <w:start w:val="1"/>
      <w:numFmt w:val="lowerRoman"/>
      <w:lvlText w:val="%3."/>
      <w:lvlJc w:val="right"/>
      <w:pPr>
        <w:ind w:left="1800" w:hanging="180"/>
      </w:pPr>
    </w:lvl>
    <w:lvl w:ilvl="3" w:tplc="16C85CA8" w:tentative="1">
      <w:start w:val="1"/>
      <w:numFmt w:val="decimal"/>
      <w:lvlText w:val="%4."/>
      <w:lvlJc w:val="left"/>
      <w:pPr>
        <w:ind w:left="2520" w:hanging="360"/>
      </w:pPr>
    </w:lvl>
    <w:lvl w:ilvl="4" w:tplc="F75C4ACA" w:tentative="1">
      <w:start w:val="1"/>
      <w:numFmt w:val="lowerLetter"/>
      <w:lvlText w:val="%5."/>
      <w:lvlJc w:val="left"/>
      <w:pPr>
        <w:ind w:left="3240" w:hanging="360"/>
      </w:pPr>
    </w:lvl>
    <w:lvl w:ilvl="5" w:tplc="B14C59A4" w:tentative="1">
      <w:start w:val="1"/>
      <w:numFmt w:val="lowerRoman"/>
      <w:lvlText w:val="%6."/>
      <w:lvlJc w:val="right"/>
      <w:pPr>
        <w:ind w:left="3960" w:hanging="180"/>
      </w:pPr>
    </w:lvl>
    <w:lvl w:ilvl="6" w:tplc="6F349214" w:tentative="1">
      <w:start w:val="1"/>
      <w:numFmt w:val="decimal"/>
      <w:lvlText w:val="%7."/>
      <w:lvlJc w:val="left"/>
      <w:pPr>
        <w:ind w:left="4680" w:hanging="360"/>
      </w:pPr>
    </w:lvl>
    <w:lvl w:ilvl="7" w:tplc="6FE2AD22" w:tentative="1">
      <w:start w:val="1"/>
      <w:numFmt w:val="lowerLetter"/>
      <w:lvlText w:val="%8."/>
      <w:lvlJc w:val="left"/>
      <w:pPr>
        <w:ind w:left="5400" w:hanging="360"/>
      </w:pPr>
    </w:lvl>
    <w:lvl w:ilvl="8" w:tplc="A2DEA7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638017">
    <w:abstractNumId w:val="9"/>
  </w:num>
  <w:num w:numId="2" w16cid:durableId="942885191">
    <w:abstractNumId w:val="7"/>
  </w:num>
  <w:num w:numId="3" w16cid:durableId="1986623564">
    <w:abstractNumId w:val="6"/>
  </w:num>
  <w:num w:numId="4" w16cid:durableId="639463009">
    <w:abstractNumId w:val="5"/>
  </w:num>
  <w:num w:numId="5" w16cid:durableId="589585208">
    <w:abstractNumId w:val="4"/>
  </w:num>
  <w:num w:numId="6" w16cid:durableId="779108843">
    <w:abstractNumId w:val="13"/>
  </w:num>
  <w:num w:numId="7" w16cid:durableId="1091926477">
    <w:abstractNumId w:val="12"/>
  </w:num>
  <w:num w:numId="8" w16cid:durableId="1867864955">
    <w:abstractNumId w:val="11"/>
  </w:num>
  <w:num w:numId="9" w16cid:durableId="1144202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78618">
    <w:abstractNumId w:val="14"/>
  </w:num>
  <w:num w:numId="11" w16cid:durableId="34624646">
    <w:abstractNumId w:val="8"/>
  </w:num>
  <w:num w:numId="12" w16cid:durableId="1197163720">
    <w:abstractNumId w:val="3"/>
  </w:num>
  <w:num w:numId="13" w16cid:durableId="989407233">
    <w:abstractNumId w:val="2"/>
  </w:num>
  <w:num w:numId="14" w16cid:durableId="2024503599">
    <w:abstractNumId w:val="1"/>
  </w:num>
  <w:num w:numId="15" w16cid:durableId="522792126">
    <w:abstractNumId w:val="0"/>
  </w:num>
  <w:num w:numId="16" w16cid:durableId="521625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0EBF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59D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1BFF"/>
    <w:rsid w:val="008E372C"/>
    <w:rsid w:val="00903AB0"/>
    <w:rsid w:val="009336A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1E7A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33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9F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ca018957-b6b2-4109-8007-317437c345b4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69FC802-D9AC-470E-B8D3-33A73B212D4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1057</Words>
  <Characters>5637</Characters>
  <Application>Microsoft Office Word</Application>
  <DocSecurity>0</DocSecurity>
  <Lines>119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G/SPS/N/JPN/1218</vt:lpwstr>
  </property>
  <property fmtid="{D5CDD505-2E9C-101B-9397-08002B2CF9AE}" pid="3" name="TitusGUID">
    <vt:lpwstr>ca018957-b6b2-4109-8007-317437c345b4</vt:lpwstr>
  </property>
  <property fmtid="{D5CDD505-2E9C-101B-9397-08002B2CF9AE}" pid="4" name="WTOCLASSIFICATION">
    <vt:lpwstr>WTO OFFICIAL</vt:lpwstr>
  </property>
</Properties>
</file>