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377D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2192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E377D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0461E1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377D9" w:rsidRDefault="00E377D9" w:rsidP="000461E1">
            <w:pPr>
              <w:numPr>
                <w:ilvl w:val="0"/>
                <w:numId w:val="16"/>
              </w:numPr>
              <w:ind w:left="414"/>
            </w:pPr>
            <w:r w:rsidRPr="0065690F">
              <w:t>Fish and crustaceans, molluscs and other aquatic invertebrates (HS</w:t>
            </w:r>
            <w:r w:rsidR="000461E1">
              <w:t xml:space="preserve"> Codes</w:t>
            </w:r>
            <w:r w:rsidRPr="0065690F">
              <w:t>: 03.02, 03.03 and 03.04);</w:t>
            </w:r>
          </w:p>
          <w:p w:rsidR="00921928" w:rsidRPr="0065690F" w:rsidRDefault="00E377D9" w:rsidP="000461E1">
            <w:pPr>
              <w:numPr>
                <w:ilvl w:val="0"/>
                <w:numId w:val="16"/>
              </w:numPr>
              <w:ind w:left="414"/>
            </w:pPr>
            <w:r w:rsidRPr="0065690F">
              <w:t>Edible vegetables and certain roots and tubers (HS</w:t>
            </w:r>
            <w:r w:rsidR="000461E1">
              <w:t xml:space="preserve"> Codes</w:t>
            </w:r>
            <w:r w:rsidRPr="0065690F">
              <w:t xml:space="preserve">: 07.02, 07.03, 07.04, 07.05, 07.06, 07.07, 07.09, 07.10 and 07.14); </w:t>
            </w:r>
          </w:p>
          <w:p w:rsidR="00921928" w:rsidRPr="0065690F" w:rsidRDefault="00E377D9" w:rsidP="000461E1">
            <w:pPr>
              <w:numPr>
                <w:ilvl w:val="0"/>
                <w:numId w:val="16"/>
              </w:numPr>
              <w:ind w:left="414"/>
            </w:pPr>
            <w:r w:rsidRPr="0065690F">
              <w:t>Edible fruits and nuts, peel of citrus/melons (HS</w:t>
            </w:r>
            <w:r w:rsidR="000461E1">
              <w:t xml:space="preserve"> Codes</w:t>
            </w:r>
            <w:r w:rsidRPr="0065690F">
              <w:t>: 08.05, 08.06, 08.07, 08.08, 08.09, 08.10,08.11 and 08.14);</w:t>
            </w:r>
          </w:p>
          <w:p w:rsidR="00921928" w:rsidRPr="0065690F" w:rsidRDefault="00E377D9" w:rsidP="000461E1">
            <w:pPr>
              <w:numPr>
                <w:ilvl w:val="0"/>
                <w:numId w:val="16"/>
              </w:numPr>
              <w:ind w:left="414"/>
            </w:pPr>
            <w:r w:rsidRPr="0065690F">
              <w:t>Coffee, tea, mate and spices (HS</w:t>
            </w:r>
            <w:r w:rsidR="000461E1">
              <w:t xml:space="preserve"> Codes</w:t>
            </w:r>
            <w:r w:rsidRPr="0065690F">
              <w:t xml:space="preserve">: 09.02, 09.04, 09.05, 09.06, 09.07, 09.08, 09.09 and 09.10); </w:t>
            </w:r>
          </w:p>
          <w:p w:rsidR="00921928" w:rsidRPr="0065690F" w:rsidRDefault="00E377D9" w:rsidP="000461E1">
            <w:pPr>
              <w:numPr>
                <w:ilvl w:val="0"/>
                <w:numId w:val="16"/>
              </w:numPr>
              <w:ind w:left="414"/>
            </w:pPr>
            <w:r w:rsidRPr="0065690F">
              <w:t>Cereals (HS</w:t>
            </w:r>
            <w:r w:rsidR="000461E1">
              <w:t xml:space="preserve"> Codes</w:t>
            </w:r>
            <w:r w:rsidRPr="0065690F">
              <w:t>: 10.05 and 10.06);</w:t>
            </w:r>
          </w:p>
          <w:p w:rsidR="00921928" w:rsidRPr="0065690F" w:rsidRDefault="00E377D9" w:rsidP="000461E1">
            <w:pPr>
              <w:numPr>
                <w:ilvl w:val="0"/>
                <w:numId w:val="16"/>
              </w:numPr>
              <w:spacing w:after="120"/>
              <w:ind w:left="414"/>
            </w:pPr>
            <w:r w:rsidRPr="0065690F">
              <w:t>Oleaginous fruits, miscellaneous grains, seeds and fruits (HS</w:t>
            </w:r>
            <w:r w:rsidR="000461E1">
              <w:t xml:space="preserve"> Code</w:t>
            </w:r>
            <w:r w:rsidRPr="0065690F">
              <w:t>: 12.01).</w:t>
            </w:r>
            <w:bookmarkStart w:id="8" w:name="sps3a"/>
            <w:bookmarkEnd w:id="8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E377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E377D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  <w:r w:rsidR="000461E1">
              <w:t xml:space="preserve"> page.</w:t>
            </w:r>
          </w:p>
          <w:p w:rsidR="00EA4725" w:rsidRPr="00441372" w:rsidRDefault="003F6142" w:rsidP="00441372">
            <w:pPr>
              <w:spacing w:after="120"/>
            </w:pPr>
            <w:hyperlink r:id="rId7" w:tgtFrame="_blank" w:history="1">
              <w:r w:rsidR="00E377D9" w:rsidRPr="00441372">
                <w:rPr>
                  <w:color w:val="0000FF"/>
                  <w:u w:val="single"/>
                </w:rPr>
                <w:t>https://members.wto.org/crnattachments/2019/SPS/JPN/19_4409_00_e.pdf</w:t>
              </w:r>
            </w:hyperlink>
            <w:bookmarkStart w:id="22" w:name="sps5d"/>
            <w:bookmarkEnd w:id="22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461E1" w:rsidRDefault="00E377D9" w:rsidP="000461E1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E377D9" w:rsidP="000461E1">
            <w:r w:rsidRPr="0065690F">
              <w:t>Maximum residue limits (MRLs) for the following agricultural chemical</w:t>
            </w:r>
          </w:p>
          <w:p w:rsidR="00921928" w:rsidRPr="0065690F" w:rsidRDefault="00E377D9" w:rsidP="00441372">
            <w:pPr>
              <w:spacing w:after="120"/>
            </w:pPr>
            <w:r w:rsidRPr="0065690F">
              <w:t>Pesticide: Simeconazole</w:t>
            </w:r>
            <w:bookmarkStart w:id="24" w:name="sps6a"/>
            <w:bookmarkEnd w:id="24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E377D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E377D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E377D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E377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E377D9" w:rsidP="000461E1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E377D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E377D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These MRLs were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0" w:name="sps10a"/>
            <w:bookmarkEnd w:id="60"/>
          </w:p>
          <w:p w:rsidR="00EA4725" w:rsidRPr="00441372" w:rsidRDefault="00E377D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2" w:name="sps10bisa"/>
            <w:bookmarkEnd w:id="62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6" w:name="sps11a"/>
            <w:bookmarkEnd w:id="66"/>
          </w:p>
          <w:p w:rsidR="00EA4725" w:rsidRPr="00441372" w:rsidRDefault="00E377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219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377D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:rsidR="00EA4725" w:rsidRPr="00441372" w:rsidRDefault="00E377D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921928" w:rsidRPr="003F614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377D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377D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377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377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377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377D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0461E1" w:rsidRDefault="00E377D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461E1">
              <w:rPr>
                <w:bCs/>
                <w:lang w:val="fr-CH"/>
              </w:rPr>
              <w:t>Fax:</w:t>
            </w:r>
            <w:proofErr w:type="gramEnd"/>
            <w:r w:rsidRPr="000461E1">
              <w:rPr>
                <w:bCs/>
                <w:lang w:val="fr-CH"/>
              </w:rPr>
              <w:t xml:space="preserve"> +(81 3) 5501 8343 </w:t>
            </w:r>
          </w:p>
          <w:p w:rsidR="00EA4725" w:rsidRPr="000461E1" w:rsidRDefault="00E377D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461E1">
              <w:rPr>
                <w:bCs/>
                <w:lang w:val="fr-CH"/>
              </w:rPr>
              <w:t>E-mail:</w:t>
            </w:r>
            <w:proofErr w:type="gramEnd"/>
            <w:r w:rsidRPr="000461E1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0461E1" w:rsidRDefault="007141CF" w:rsidP="00441372">
      <w:pPr>
        <w:rPr>
          <w:lang w:val="fr-CH"/>
        </w:rPr>
      </w:pPr>
    </w:p>
    <w:sectPr w:rsidR="007141CF" w:rsidRPr="000461E1" w:rsidSect="00E37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D17" w:rsidRDefault="00E377D9">
      <w:r>
        <w:separator/>
      </w:r>
    </w:p>
  </w:endnote>
  <w:endnote w:type="continuationSeparator" w:id="0">
    <w:p w:rsidR="003D5D17" w:rsidRDefault="00E3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377D9" w:rsidRDefault="00E377D9" w:rsidP="00E377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377D9" w:rsidRDefault="00E377D9" w:rsidP="00E377D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377D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D17" w:rsidRDefault="00E377D9">
      <w:r>
        <w:separator/>
      </w:r>
    </w:p>
  </w:footnote>
  <w:footnote w:type="continuationSeparator" w:id="0">
    <w:p w:rsidR="003D5D17" w:rsidRDefault="00E3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7D9" w:rsidRPr="00E377D9" w:rsidRDefault="00E377D9" w:rsidP="00E377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77D9">
      <w:t>G/SPS/N/JPN/676</w:t>
    </w:r>
  </w:p>
  <w:p w:rsidR="00E377D9" w:rsidRPr="00E377D9" w:rsidRDefault="00E377D9" w:rsidP="00E377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377D9" w:rsidRPr="00E377D9" w:rsidRDefault="00E377D9" w:rsidP="00E377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77D9">
      <w:t xml:space="preserve">- </w:t>
    </w:r>
    <w:r w:rsidRPr="00E377D9">
      <w:fldChar w:fldCharType="begin"/>
    </w:r>
    <w:r w:rsidRPr="00E377D9">
      <w:instrText xml:space="preserve"> PAGE </w:instrText>
    </w:r>
    <w:r w:rsidRPr="00E377D9">
      <w:fldChar w:fldCharType="separate"/>
    </w:r>
    <w:r w:rsidRPr="00E377D9">
      <w:rPr>
        <w:noProof/>
      </w:rPr>
      <w:t>2</w:t>
    </w:r>
    <w:r w:rsidRPr="00E377D9">
      <w:fldChar w:fldCharType="end"/>
    </w:r>
    <w:r w:rsidRPr="00E377D9">
      <w:t xml:space="preserve"> -</w:t>
    </w:r>
  </w:p>
  <w:p w:rsidR="00EA4725" w:rsidRPr="00E377D9" w:rsidRDefault="00EA4725" w:rsidP="00E377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7D9" w:rsidRPr="00E377D9" w:rsidRDefault="00E377D9" w:rsidP="00E377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77D9">
      <w:t>G/SPS/N/JPN/676</w:t>
    </w:r>
  </w:p>
  <w:p w:rsidR="00E377D9" w:rsidRPr="00E377D9" w:rsidRDefault="00E377D9" w:rsidP="00E377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377D9" w:rsidRPr="00E377D9" w:rsidRDefault="00E377D9" w:rsidP="00E377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77D9">
      <w:t xml:space="preserve">- </w:t>
    </w:r>
    <w:r w:rsidRPr="00E377D9">
      <w:fldChar w:fldCharType="begin"/>
    </w:r>
    <w:r w:rsidRPr="00E377D9">
      <w:instrText xml:space="preserve"> PAGE </w:instrText>
    </w:r>
    <w:r w:rsidRPr="00E377D9">
      <w:fldChar w:fldCharType="separate"/>
    </w:r>
    <w:r w:rsidRPr="00E377D9">
      <w:rPr>
        <w:noProof/>
      </w:rPr>
      <w:t>2</w:t>
    </w:r>
    <w:r w:rsidRPr="00E377D9">
      <w:fldChar w:fldCharType="end"/>
    </w:r>
    <w:r w:rsidRPr="00E377D9">
      <w:t xml:space="preserve"> -</w:t>
    </w:r>
  </w:p>
  <w:p w:rsidR="00EA4725" w:rsidRPr="00E377D9" w:rsidRDefault="00EA4725" w:rsidP="00E377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192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377D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2192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F6142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2192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377D9" w:rsidRDefault="00E377D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2192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B3508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92192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377D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941EA">
            <w:rPr>
              <w:color w:val="FF0000"/>
              <w:szCs w:val="16"/>
            </w:rPr>
            <w:t>19-5189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377D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2192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377D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377D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876599"/>
    <w:multiLevelType w:val="hybridMultilevel"/>
    <w:tmpl w:val="0200F194"/>
    <w:lvl w:ilvl="0" w:tplc="18FA758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BB621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FE31B4" w:tentative="1">
      <w:start w:val="1"/>
      <w:numFmt w:val="lowerLetter"/>
      <w:lvlText w:val="%2."/>
      <w:lvlJc w:val="left"/>
      <w:pPr>
        <w:ind w:left="1080" w:hanging="360"/>
      </w:pPr>
    </w:lvl>
    <w:lvl w:ilvl="2" w:tplc="278EDFDE" w:tentative="1">
      <w:start w:val="1"/>
      <w:numFmt w:val="lowerRoman"/>
      <w:lvlText w:val="%3."/>
      <w:lvlJc w:val="right"/>
      <w:pPr>
        <w:ind w:left="1800" w:hanging="180"/>
      </w:pPr>
    </w:lvl>
    <w:lvl w:ilvl="3" w:tplc="D8AE0D10" w:tentative="1">
      <w:start w:val="1"/>
      <w:numFmt w:val="decimal"/>
      <w:lvlText w:val="%4."/>
      <w:lvlJc w:val="left"/>
      <w:pPr>
        <w:ind w:left="2520" w:hanging="360"/>
      </w:pPr>
    </w:lvl>
    <w:lvl w:ilvl="4" w:tplc="6BE6BA56" w:tentative="1">
      <w:start w:val="1"/>
      <w:numFmt w:val="lowerLetter"/>
      <w:lvlText w:val="%5."/>
      <w:lvlJc w:val="left"/>
      <w:pPr>
        <w:ind w:left="3240" w:hanging="360"/>
      </w:pPr>
    </w:lvl>
    <w:lvl w:ilvl="5" w:tplc="F4C034D2" w:tentative="1">
      <w:start w:val="1"/>
      <w:numFmt w:val="lowerRoman"/>
      <w:lvlText w:val="%6."/>
      <w:lvlJc w:val="right"/>
      <w:pPr>
        <w:ind w:left="3960" w:hanging="180"/>
      </w:pPr>
    </w:lvl>
    <w:lvl w:ilvl="6" w:tplc="D0806C78" w:tentative="1">
      <w:start w:val="1"/>
      <w:numFmt w:val="decimal"/>
      <w:lvlText w:val="%7."/>
      <w:lvlJc w:val="left"/>
      <w:pPr>
        <w:ind w:left="4680" w:hanging="360"/>
      </w:pPr>
    </w:lvl>
    <w:lvl w:ilvl="7" w:tplc="A7808202" w:tentative="1">
      <w:start w:val="1"/>
      <w:numFmt w:val="lowerLetter"/>
      <w:lvlText w:val="%8."/>
      <w:lvlJc w:val="left"/>
      <w:pPr>
        <w:ind w:left="5400" w:hanging="360"/>
      </w:pPr>
    </w:lvl>
    <w:lvl w:ilvl="8" w:tplc="EEAC0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546C4"/>
    <w:multiLevelType w:val="hybridMultilevel"/>
    <w:tmpl w:val="42F4EC36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61E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5D17"/>
    <w:rsid w:val="003E2958"/>
    <w:rsid w:val="003F6142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41E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3508"/>
    <w:rsid w:val="008E372C"/>
    <w:rsid w:val="00903AB0"/>
    <w:rsid w:val="0092192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77D9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2F6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2922</Characters>
  <Application>Microsoft Office Word</Application>
  <DocSecurity>0</DocSecurity>
  <Lines>78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2019-08-08T12:14:00Z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G/SPS/N/JPN/676</vt:lpwstr>
  </property>
  <property fmtid="{D5CDD505-2E9C-101B-9397-08002B2CF9AE}" pid="3" name="TitusGUID">
    <vt:lpwstr>9155384d-01cd-4261-a6f1-126d15c45748</vt:lpwstr>
  </property>
  <property fmtid="{D5CDD505-2E9C-101B-9397-08002B2CF9AE}" pid="4" name="WTOCLASSIFICATION">
    <vt:lpwstr>WTO OFFICIAL</vt:lpwstr>
  </property>
</Properties>
</file>