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AF" w:rsidRPr="003C63F2" w:rsidRDefault="00050852" w:rsidP="003C63F2">
      <w:pPr>
        <w:pStyle w:val="Titr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RDefault="00050852" w:rsidP="003C63F2">
      <w:pPr>
        <w:pStyle w:val="Title3"/>
      </w:pPr>
      <w:r w:rsidRPr="003C63F2">
        <w:t>Addendum</w:t>
      </w:r>
    </w:p>
    <w:p w:rsidR="004A19AF" w:rsidRPr="003C63F2" w:rsidRDefault="00050852" w:rsidP="003C63F2">
      <w:r w:rsidRPr="003C63F2">
        <w:t xml:space="preserve">The following communication, received on </w:t>
      </w:r>
      <w:bookmarkStart w:id="0" w:name="spsDateCommunication"/>
      <w:bookmarkStart w:id="1" w:name="spsDateReception"/>
      <w:r w:rsidRPr="003C63F2">
        <w:t>2 May 2018</w:t>
      </w:r>
      <w:bookmarkEnd w:id="0"/>
      <w:bookmarkEnd w:id="1"/>
      <w:r w:rsidRPr="003C63F2">
        <w:t xml:space="preserve">, is being circulated at the request of the Delegation of </w:t>
      </w:r>
      <w:bookmarkStart w:id="2" w:name="spsMember"/>
      <w:r w:rsidRPr="003C63F2">
        <w:rPr>
          <w:u w:val="single"/>
        </w:rPr>
        <w:t>New Zealand</w:t>
      </w:r>
      <w:bookmarkEnd w:id="2"/>
      <w:r w:rsidRPr="003C63F2">
        <w:t>.</w:t>
      </w:r>
    </w:p>
    <w:p w:rsidR="004A19AF" w:rsidRPr="003C63F2" w:rsidRDefault="00EB5929" w:rsidP="003C63F2"/>
    <w:p w:rsidR="004A19AF" w:rsidRPr="003C63F2" w:rsidRDefault="00050852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RDefault="00EB5929" w:rsidP="003C63F2"/>
    <w:p w:rsidR="004A19AF" w:rsidRPr="003C63F2" w:rsidRDefault="00EB5929" w:rsidP="003C63F2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42"/>
      </w:tblGrid>
      <w:tr w:rsidR="007D63CA" w:rsidTr="00C10B2E">
        <w:tc>
          <w:tcPr>
            <w:tcW w:w="9242" w:type="dxa"/>
            <w:shd w:val="clear" w:color="auto" w:fill="auto"/>
          </w:tcPr>
          <w:p w:rsidR="004A19AF" w:rsidRPr="003C63F2" w:rsidRDefault="00050852" w:rsidP="003C63F2">
            <w:pPr>
              <w:spacing w:after="240"/>
              <w:rPr>
                <w:u w:val="single"/>
              </w:rPr>
            </w:pPr>
            <w:r>
              <w:rPr>
                <w:u w:val="single"/>
              </w:rPr>
              <w:t>Import Health Standard 155.02.06: Importation of Nursery Stock</w:t>
            </w:r>
            <w:bookmarkStart w:id="3" w:name="spsTitle"/>
            <w:bookmarkEnd w:id="3"/>
          </w:p>
        </w:tc>
      </w:tr>
      <w:tr w:rsidR="007D63CA" w:rsidTr="00C10B2E">
        <w:tc>
          <w:tcPr>
            <w:tcW w:w="9242" w:type="dxa"/>
            <w:shd w:val="clear" w:color="auto" w:fill="auto"/>
          </w:tcPr>
          <w:p w:rsidR="004A19AF" w:rsidRPr="003C63F2" w:rsidRDefault="00050852" w:rsidP="003C63F2">
            <w:pPr>
              <w:spacing w:after="240"/>
              <w:rPr>
                <w:u w:val="single"/>
              </w:rPr>
            </w:pPr>
            <w:r>
              <w:t xml:space="preserve">Measures listed in the previous version of the Import Health Standard 155.02.06: Importation of Nursery Stock may not effectively manage biosecurity risk associated with three species of </w:t>
            </w:r>
            <w:proofErr w:type="spellStart"/>
            <w:r>
              <w:rPr>
                <w:i/>
                <w:iCs/>
              </w:rPr>
              <w:t>Phytophthora</w:t>
            </w:r>
            <w:proofErr w:type="spellEnd"/>
            <w:r>
              <w:t xml:space="preserve">, namely </w:t>
            </w:r>
            <w:r>
              <w:rPr>
                <w:i/>
                <w:iCs/>
              </w:rPr>
              <w:t xml:space="preserve">P. </w:t>
            </w:r>
            <w:proofErr w:type="spellStart"/>
            <w:r>
              <w:rPr>
                <w:i/>
                <w:iCs/>
              </w:rPr>
              <w:t>capsici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 xml:space="preserve">P. </w:t>
            </w:r>
            <w:proofErr w:type="spellStart"/>
            <w:r>
              <w:rPr>
                <w:i/>
                <w:iCs/>
              </w:rPr>
              <w:t>palmivora</w:t>
            </w:r>
            <w:proofErr w:type="spellEnd"/>
            <w:r>
              <w:t xml:space="preserve"> and </w:t>
            </w:r>
            <w:r>
              <w:rPr>
                <w:i/>
                <w:iCs/>
              </w:rPr>
              <w:t xml:space="preserve">P. </w:t>
            </w:r>
            <w:proofErr w:type="spellStart"/>
            <w:r>
              <w:rPr>
                <w:i/>
                <w:iCs/>
              </w:rPr>
              <w:t>tentaculata</w:t>
            </w:r>
            <w:proofErr w:type="spellEnd"/>
            <w:r>
              <w:t xml:space="preserve">. New measures have been added to the standard to manage risk associated with these species of </w:t>
            </w:r>
            <w:proofErr w:type="spellStart"/>
            <w:r>
              <w:rPr>
                <w:i/>
                <w:iCs/>
              </w:rPr>
              <w:t>Phytophthora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on whole plants, cuttings and bulbs of known host species as follows:</w:t>
            </w:r>
          </w:p>
          <w:p w:rsidR="007D63CA" w:rsidRDefault="00050852">
            <w:pPr>
              <w:spacing w:after="240"/>
            </w:pPr>
            <w:r>
              <w:t xml:space="preserve">The following import schedules have been amended to include options for production in a "Country", "Pest free area" or "Pest free place of production", free from </w:t>
            </w:r>
            <w:proofErr w:type="spellStart"/>
            <w:r>
              <w:rPr>
                <w:i/>
                <w:iCs/>
              </w:rPr>
              <w:t>capsici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 xml:space="preserve">P. </w:t>
            </w:r>
            <w:proofErr w:type="spellStart"/>
            <w:r>
              <w:rPr>
                <w:i/>
                <w:iCs/>
              </w:rPr>
              <w:t>palmivora</w:t>
            </w:r>
            <w:proofErr w:type="spellEnd"/>
            <w:r>
              <w:t xml:space="preserve"> and/or </w:t>
            </w:r>
            <w:r>
              <w:rPr>
                <w:i/>
                <w:iCs/>
              </w:rPr>
              <w:t xml:space="preserve">P. </w:t>
            </w:r>
            <w:proofErr w:type="spellStart"/>
            <w:r>
              <w:rPr>
                <w:i/>
                <w:iCs/>
              </w:rPr>
              <w:t>tentaculata</w:t>
            </w:r>
            <w:proofErr w:type="spellEnd"/>
            <w:r>
              <w:t xml:space="preserve">: </w:t>
            </w:r>
            <w:proofErr w:type="spellStart"/>
            <w:r>
              <w:rPr>
                <w:i/>
                <w:iCs/>
              </w:rPr>
              <w:t>Abies</w:t>
            </w:r>
            <w:proofErr w:type="spellEnd"/>
            <w:r>
              <w:rPr>
                <w:i/>
                <w:iCs/>
              </w:rPr>
              <w:t xml:space="preserve">, Acacia </w:t>
            </w:r>
            <w:r>
              <w:t xml:space="preserve">(specified genera), </w:t>
            </w:r>
            <w:r>
              <w:rPr>
                <w:i/>
                <w:iCs/>
              </w:rPr>
              <w:t xml:space="preserve">Acer </w:t>
            </w:r>
            <w:r>
              <w:t xml:space="preserve">(specified genera), </w:t>
            </w:r>
            <w:proofErr w:type="spellStart"/>
            <w:r>
              <w:rPr>
                <w:i/>
                <w:iCs/>
              </w:rPr>
              <w:t>Acrocomia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(specified genera), </w:t>
            </w:r>
            <w:proofErr w:type="spellStart"/>
            <w:r>
              <w:rPr>
                <w:i/>
                <w:iCs/>
              </w:rPr>
              <w:t>Aesculus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(specified genera), </w:t>
            </w:r>
            <w:r>
              <w:rPr>
                <w:i/>
                <w:iCs/>
              </w:rPr>
              <w:t>Allium</w:t>
            </w:r>
            <w:r>
              <w:t xml:space="preserve">, </w:t>
            </w:r>
            <w:proofErr w:type="spellStart"/>
            <w:r>
              <w:rPr>
                <w:i/>
                <w:iCs/>
              </w:rPr>
              <w:t>Anthurium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Araucaria</w:t>
            </w:r>
            <w:r>
              <w:t xml:space="preserve"> (specified genera), </w:t>
            </w:r>
            <w:r>
              <w:rPr>
                <w:i/>
                <w:iCs/>
              </w:rPr>
              <w:t>Arbutus</w:t>
            </w:r>
            <w:r>
              <w:t xml:space="preserve"> (specified genera), </w:t>
            </w:r>
            <w:proofErr w:type="spellStart"/>
            <w:r>
              <w:rPr>
                <w:i/>
                <w:iCs/>
              </w:rPr>
              <w:t>Artocarpus</w:t>
            </w:r>
            <w:proofErr w:type="spellEnd"/>
            <w:r>
              <w:t xml:space="preserve">, </w:t>
            </w:r>
            <w:proofErr w:type="spellStart"/>
            <w:r>
              <w:rPr>
                <w:i/>
                <w:iCs/>
              </w:rPr>
              <w:t>Calanthe</w:t>
            </w:r>
            <w:proofErr w:type="spellEnd"/>
            <w:r>
              <w:t xml:space="preserve"> (specified genera), </w:t>
            </w:r>
            <w:proofErr w:type="spellStart"/>
            <w:r>
              <w:rPr>
                <w:i/>
                <w:iCs/>
              </w:rPr>
              <w:t>Carica</w:t>
            </w:r>
            <w:proofErr w:type="spellEnd"/>
            <w:r>
              <w:t xml:space="preserve">, </w:t>
            </w:r>
            <w:proofErr w:type="spellStart"/>
            <w:r>
              <w:rPr>
                <w:i/>
                <w:iCs/>
              </w:rPr>
              <w:t>Chicorium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Chrysanthemum</w:t>
            </w:r>
            <w:r>
              <w:t xml:space="preserve"> (specified genera), </w:t>
            </w:r>
            <w:proofErr w:type="spellStart"/>
            <w:r>
              <w:rPr>
                <w:i/>
                <w:iCs/>
              </w:rPr>
              <w:t>Crataegus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(specified genera), </w:t>
            </w:r>
            <w:r>
              <w:rPr>
                <w:i/>
                <w:iCs/>
              </w:rPr>
              <w:t xml:space="preserve">Dahlia, Delphinium </w:t>
            </w:r>
            <w:r>
              <w:t xml:space="preserve">(specified genera), </w:t>
            </w:r>
            <w:r>
              <w:rPr>
                <w:i/>
                <w:iCs/>
              </w:rPr>
              <w:t xml:space="preserve">Dianthus, Dianthus </w:t>
            </w:r>
            <w:proofErr w:type="spellStart"/>
            <w:r>
              <w:rPr>
                <w:i/>
                <w:iCs/>
              </w:rPr>
              <w:t>caryophyllus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Diospyros</w:t>
            </w:r>
            <w:proofErr w:type="spellEnd"/>
            <w:r>
              <w:rPr>
                <w:i/>
                <w:iCs/>
              </w:rPr>
              <w:t xml:space="preserve">, Dracaena, </w:t>
            </w:r>
            <w:proofErr w:type="spellStart"/>
            <w:r>
              <w:rPr>
                <w:i/>
                <w:iCs/>
              </w:rPr>
              <w:t>Epipremnum</w:t>
            </w:r>
            <w:proofErr w:type="spellEnd"/>
            <w:r>
              <w:rPr>
                <w:i/>
                <w:iCs/>
              </w:rPr>
              <w:t xml:space="preserve">, Eugenia </w:t>
            </w:r>
            <w:r>
              <w:t xml:space="preserve">(specified genera), </w:t>
            </w:r>
            <w:proofErr w:type="spellStart"/>
            <w:r>
              <w:rPr>
                <w:i/>
                <w:iCs/>
              </w:rPr>
              <w:t>Ficus</w:t>
            </w:r>
            <w:proofErr w:type="spellEnd"/>
            <w:r>
              <w:rPr>
                <w:i/>
                <w:iCs/>
              </w:rPr>
              <w:t xml:space="preserve">, Gerbera, Hebe </w:t>
            </w:r>
            <w:r>
              <w:t xml:space="preserve">(specified genera), </w:t>
            </w:r>
            <w:proofErr w:type="spellStart"/>
            <w:r>
              <w:rPr>
                <w:i/>
                <w:iCs/>
              </w:rPr>
              <w:t>Lilium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Mangifera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Metrosideros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(specified genera), </w:t>
            </w:r>
            <w:r>
              <w:rPr>
                <w:i/>
                <w:iCs/>
              </w:rPr>
              <w:t xml:space="preserve">Olea, Paulownia, Petunia, Phalaenopsis, Phoenix, Verbena </w:t>
            </w:r>
            <w:r>
              <w:t xml:space="preserve">and </w:t>
            </w:r>
            <w:r>
              <w:rPr>
                <w:i/>
                <w:iCs/>
              </w:rPr>
              <w:t>Yucca.</w:t>
            </w:r>
          </w:p>
          <w:p w:rsidR="007D63CA" w:rsidRDefault="00050852">
            <w:pPr>
              <w:spacing w:after="240"/>
            </w:pPr>
            <w:r>
              <w:rPr>
                <w:i/>
                <w:iCs/>
              </w:rPr>
              <w:t xml:space="preserve">P. </w:t>
            </w:r>
            <w:proofErr w:type="spellStart"/>
            <w:r>
              <w:rPr>
                <w:i/>
                <w:iCs/>
              </w:rPr>
              <w:t>capsici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and/or </w:t>
            </w:r>
            <w:r>
              <w:rPr>
                <w:i/>
                <w:iCs/>
              </w:rPr>
              <w:t xml:space="preserve">P. </w:t>
            </w:r>
            <w:proofErr w:type="spellStart"/>
            <w:r>
              <w:rPr>
                <w:i/>
                <w:iCs/>
              </w:rPr>
              <w:t>palmivora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have been added to pest lists for the </w:t>
            </w:r>
            <w:r>
              <w:rPr>
                <w:i/>
                <w:iCs/>
              </w:rPr>
              <w:t xml:space="preserve">Citrus, </w:t>
            </w:r>
            <w:proofErr w:type="spellStart"/>
            <w:r>
              <w:rPr>
                <w:i/>
                <w:iCs/>
              </w:rPr>
              <w:t>Fragaria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Malus</w:t>
            </w:r>
            <w:r>
              <w:t xml:space="preserve">, </w:t>
            </w:r>
            <w:proofErr w:type="spellStart"/>
            <w:r>
              <w:rPr>
                <w:i/>
                <w:iCs/>
              </w:rPr>
              <w:t>Prunus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 xml:space="preserve">Solanum </w:t>
            </w:r>
            <w:proofErr w:type="spellStart"/>
            <w:r>
              <w:rPr>
                <w:i/>
                <w:iCs/>
              </w:rPr>
              <w:t>tuberosum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schedules. For these genera, risk associated with </w:t>
            </w:r>
            <w:r>
              <w:rPr>
                <w:i/>
                <w:iCs/>
              </w:rPr>
              <w:t xml:space="preserve">P. </w:t>
            </w:r>
            <w:proofErr w:type="spellStart"/>
            <w:r>
              <w:rPr>
                <w:i/>
                <w:iCs/>
              </w:rPr>
              <w:t>capsici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and </w:t>
            </w:r>
            <w:r>
              <w:rPr>
                <w:i/>
                <w:iCs/>
              </w:rPr>
              <w:t xml:space="preserve">P. </w:t>
            </w:r>
            <w:proofErr w:type="spellStart"/>
            <w:r>
              <w:rPr>
                <w:i/>
                <w:iCs/>
              </w:rPr>
              <w:t>palmivora</w:t>
            </w:r>
            <w:proofErr w:type="spellEnd"/>
            <w:r>
              <w:t xml:space="preserve"> will be managed either in post entry quarantine in New Zealand and/or during production at </w:t>
            </w:r>
            <w:proofErr w:type="spellStart"/>
            <w:r>
              <w:t>MPI</w:t>
            </w:r>
            <w:proofErr w:type="spellEnd"/>
            <w:r>
              <w:t xml:space="preserve"> approved offshore facilities.</w:t>
            </w:r>
          </w:p>
          <w:p w:rsidR="007D63CA" w:rsidRDefault="00EB5929">
            <w:pPr>
              <w:spacing w:after="240"/>
            </w:pPr>
            <w:hyperlink r:id="rId8" w:tgtFrame="_blank" w:history="1">
              <w:r w:rsidR="00050852">
                <w:rPr>
                  <w:color w:val="0000FF"/>
                  <w:u w:val="single"/>
                </w:rPr>
                <w:t>https://members.wto.org/crnattachments/2018/SPS/NZL/18_2324_00_e.pdf</w:t>
              </w:r>
            </w:hyperlink>
            <w:bookmarkStart w:id="4" w:name="spsMeasure"/>
            <w:bookmarkEnd w:id="4"/>
          </w:p>
        </w:tc>
      </w:tr>
      <w:tr w:rsidR="007D63CA" w:rsidTr="00C10B2E">
        <w:tc>
          <w:tcPr>
            <w:tcW w:w="9242" w:type="dxa"/>
            <w:shd w:val="clear" w:color="auto" w:fill="auto"/>
          </w:tcPr>
          <w:p w:rsidR="004A19AF" w:rsidRPr="003C63F2" w:rsidRDefault="00050852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7D63CA" w:rsidTr="00C10B2E">
        <w:tc>
          <w:tcPr>
            <w:tcW w:w="9242" w:type="dxa"/>
            <w:shd w:val="clear" w:color="auto" w:fill="auto"/>
          </w:tcPr>
          <w:p w:rsidR="004A19AF" w:rsidRPr="003C63F2" w:rsidRDefault="00050852" w:rsidP="003C63F2">
            <w:pPr>
              <w:ind w:left="1440" w:hanging="873"/>
            </w:pPr>
            <w:r w:rsidRPr="003C63F2">
              <w:t>[ ]</w:t>
            </w:r>
            <w:bookmarkStart w:id="5" w:name="spsModificationComment"/>
            <w:bookmarkEnd w:id="5"/>
            <w:r w:rsidRPr="003C63F2">
              <w:tab/>
              <w:t>Modification of final date for comments</w:t>
            </w:r>
          </w:p>
        </w:tc>
      </w:tr>
      <w:tr w:rsidR="007D63CA" w:rsidTr="00C10B2E">
        <w:tc>
          <w:tcPr>
            <w:tcW w:w="9242" w:type="dxa"/>
            <w:shd w:val="clear" w:color="auto" w:fill="auto"/>
          </w:tcPr>
          <w:p w:rsidR="004A19AF" w:rsidRPr="003C63F2" w:rsidRDefault="00050852" w:rsidP="003C63F2">
            <w:pPr>
              <w:ind w:left="1440" w:hanging="873"/>
            </w:pPr>
            <w:r w:rsidRPr="003C63F2">
              <w:t>[</w:t>
            </w:r>
            <w:bookmarkStart w:id="6" w:name="spsModificationContent"/>
            <w:r w:rsidRPr="003C63F2">
              <w:rPr>
                <w:b/>
              </w:rPr>
              <w:t>X</w:t>
            </w:r>
            <w:bookmarkEnd w:id="6"/>
            <w:r w:rsidRPr="003C63F2">
              <w:t>]</w:t>
            </w:r>
            <w:r w:rsidRPr="003C63F2">
              <w:tab/>
              <w:t>Modification of content and/or scope of previously notified regulation</w:t>
            </w:r>
          </w:p>
        </w:tc>
      </w:tr>
      <w:tr w:rsidR="007D63CA" w:rsidTr="00C10B2E">
        <w:tc>
          <w:tcPr>
            <w:tcW w:w="9242" w:type="dxa"/>
            <w:shd w:val="clear" w:color="auto" w:fill="auto"/>
          </w:tcPr>
          <w:p w:rsidR="004A19AF" w:rsidRPr="003C63F2" w:rsidRDefault="00050852" w:rsidP="003C63F2">
            <w:pPr>
              <w:ind w:left="1440" w:hanging="873"/>
            </w:pPr>
            <w:r w:rsidRPr="003C63F2">
              <w:t>[ ]</w:t>
            </w:r>
            <w:bookmarkStart w:id="7" w:name="spsWithdraw"/>
            <w:bookmarkEnd w:id="7"/>
            <w:r w:rsidRPr="003C63F2">
              <w:tab/>
              <w:t>Withdrawal of regulation</w:t>
            </w:r>
          </w:p>
        </w:tc>
      </w:tr>
      <w:tr w:rsidR="007D63CA" w:rsidTr="00C10B2E">
        <w:tc>
          <w:tcPr>
            <w:tcW w:w="9242" w:type="dxa"/>
            <w:shd w:val="clear" w:color="auto" w:fill="auto"/>
          </w:tcPr>
          <w:p w:rsidR="004A19AF" w:rsidRPr="003C63F2" w:rsidRDefault="00050852" w:rsidP="003C63F2">
            <w:pPr>
              <w:ind w:left="1440" w:hanging="873"/>
            </w:pPr>
            <w:r w:rsidRPr="003C63F2">
              <w:t>[ ]</w:t>
            </w:r>
            <w:bookmarkStart w:id="8" w:name="spsModificationDate"/>
            <w:bookmarkEnd w:id="8"/>
            <w:r w:rsidRPr="003C63F2">
              <w:tab/>
              <w:t>Change in period of application of measure</w:t>
            </w:r>
          </w:p>
        </w:tc>
      </w:tr>
      <w:tr w:rsidR="007D63CA" w:rsidTr="00C10B2E">
        <w:tc>
          <w:tcPr>
            <w:tcW w:w="9242" w:type="dxa"/>
            <w:shd w:val="clear" w:color="auto" w:fill="auto"/>
          </w:tcPr>
          <w:p w:rsidR="004A19AF" w:rsidRPr="003C63F2" w:rsidRDefault="00050852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9" w:name="spsModificationOther"/>
            <w:bookmarkEnd w:id="9"/>
            <w:r w:rsidRPr="003C63F2">
              <w:tab/>
              <w:t xml:space="preserve">Other: </w:t>
            </w:r>
            <w:bookmarkStart w:id="10" w:name="spsModificationOtherText"/>
            <w:bookmarkEnd w:id="10"/>
          </w:p>
        </w:tc>
      </w:tr>
      <w:tr w:rsidR="007D63CA" w:rsidTr="00C10B2E">
        <w:tc>
          <w:tcPr>
            <w:tcW w:w="9242" w:type="dxa"/>
            <w:shd w:val="clear" w:color="auto" w:fill="auto"/>
          </w:tcPr>
          <w:p w:rsidR="004A19AF" w:rsidRPr="003C63F2" w:rsidRDefault="00050852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1" w:name="spsCommentNNA"/>
            <w:r w:rsidRPr="003C63F2">
              <w:rPr>
                <w:b/>
              </w:rPr>
              <w:t>X</w:t>
            </w:r>
            <w:bookmarkEnd w:id="11"/>
            <w:r w:rsidRPr="003C63F2">
              <w:rPr>
                <w:b/>
              </w:rPr>
              <w:t>] National Notification Authority, [ ]</w:t>
            </w:r>
            <w:bookmarkStart w:id="12" w:name="spsCommentNEP"/>
            <w:bookmarkEnd w:id="12"/>
            <w:r w:rsidRPr="003C63F2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7D63CA" w:rsidTr="00C10B2E">
        <w:tc>
          <w:tcPr>
            <w:tcW w:w="9242" w:type="dxa"/>
            <w:shd w:val="clear" w:color="auto" w:fill="auto"/>
          </w:tcPr>
          <w:p w:rsidR="004A19AF" w:rsidRPr="003C63F2" w:rsidRDefault="00050852" w:rsidP="003C63F2">
            <w:pPr>
              <w:spacing w:after="240"/>
            </w:pPr>
            <w:r>
              <w:t>Mrs Sally Jennings, Coordinator, SPS New Zealand, PO Box 2526, Wellington, New Zealand. Tel: +(64 4) 894 0431; Fax: +(64 4) 894 0733; E-mail: sps@mpi.govt.nz</w:t>
            </w:r>
            <w:bookmarkStart w:id="13" w:name="spsCommentAddress"/>
            <w:bookmarkEnd w:id="13"/>
            <w:r w:rsidRPr="003C63F2">
              <w:t xml:space="preserve"> </w:t>
            </w:r>
          </w:p>
        </w:tc>
      </w:tr>
      <w:tr w:rsidR="007D63CA" w:rsidTr="00C10B2E">
        <w:tc>
          <w:tcPr>
            <w:tcW w:w="9242" w:type="dxa"/>
            <w:shd w:val="clear" w:color="auto" w:fill="auto"/>
          </w:tcPr>
          <w:p w:rsidR="004A19AF" w:rsidRPr="003C63F2" w:rsidRDefault="00050852" w:rsidP="00050852">
            <w:pPr>
              <w:keepNext/>
              <w:spacing w:after="240"/>
              <w:rPr>
                <w:b/>
              </w:rPr>
            </w:pPr>
            <w:r w:rsidRPr="003C63F2">
              <w:rPr>
                <w:b/>
              </w:rPr>
              <w:lastRenderedPageBreak/>
              <w:t>Text(s) available from: [</w:t>
            </w:r>
            <w:bookmarkStart w:id="14" w:name="spsTextAvailableNNA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 National Notification Authority, [ ]</w:t>
            </w:r>
            <w:bookmarkStart w:id="15" w:name="spsTextAvailableNEP"/>
            <w:bookmarkEnd w:id="15"/>
            <w:r w:rsidRPr="003C63F2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7D63CA" w:rsidTr="00C10B2E">
        <w:tc>
          <w:tcPr>
            <w:tcW w:w="9242" w:type="dxa"/>
            <w:shd w:val="clear" w:color="auto" w:fill="auto"/>
          </w:tcPr>
          <w:p w:rsidR="004A19AF" w:rsidRPr="003C63F2" w:rsidRDefault="00050852" w:rsidP="003C63F2">
            <w:pPr>
              <w:spacing w:after="240"/>
            </w:pPr>
            <w:r>
              <w:t>Mrs Sally Jennings, Coordinator, SPS New Zealand, PO Box 2526, Wellington, New Zealand. Tel: +(64 4) 894 0431; Fax: +(64 4) 894 0733; E-mail: sps@mpi.govt.nz</w:t>
            </w:r>
            <w:bookmarkStart w:id="16" w:name="spsTextSupplierAddress"/>
            <w:bookmarkEnd w:id="16"/>
            <w:r w:rsidRPr="003C63F2">
              <w:t xml:space="preserve"> </w:t>
            </w:r>
          </w:p>
        </w:tc>
      </w:tr>
    </w:tbl>
    <w:p w:rsidR="004A19AF" w:rsidRPr="003C63F2" w:rsidRDefault="00EB5929" w:rsidP="003C63F2"/>
    <w:p w:rsidR="00CD1985" w:rsidRPr="003C63F2" w:rsidRDefault="00050852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151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EB" w:rsidRDefault="00050852">
      <w:r>
        <w:separator/>
      </w:r>
    </w:p>
  </w:endnote>
  <w:endnote w:type="continuationSeparator" w:id="0">
    <w:p w:rsidR="00115CEB" w:rsidRDefault="0005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9AF" w:rsidRPr="00151700" w:rsidRDefault="00151700" w:rsidP="0015170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9AF" w:rsidRPr="00151700" w:rsidRDefault="00151700" w:rsidP="0015170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DD8" w:rsidRPr="003C63F2" w:rsidRDefault="00050852">
    <w:pPr>
      <w:pStyle w:val="Pieddepage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EB" w:rsidRDefault="00050852">
      <w:r>
        <w:separator/>
      </w:r>
    </w:p>
  </w:footnote>
  <w:footnote w:type="continuationSeparator" w:id="0">
    <w:p w:rsidR="00115CEB" w:rsidRDefault="00050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700" w:rsidRPr="00151700" w:rsidRDefault="00151700" w:rsidP="0015170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51700">
      <w:t>G/SPS/N/</w:t>
    </w:r>
    <w:proofErr w:type="spellStart"/>
    <w:r w:rsidRPr="00151700">
      <w:t>NZL</w:t>
    </w:r>
    <w:proofErr w:type="spellEnd"/>
    <w:r w:rsidRPr="00151700">
      <w:t>/575/Add.1</w:t>
    </w:r>
  </w:p>
  <w:p w:rsidR="00151700" w:rsidRPr="00151700" w:rsidRDefault="00151700" w:rsidP="0015170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51700" w:rsidRPr="00151700" w:rsidRDefault="00151700" w:rsidP="0015170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51700">
      <w:t xml:space="preserve">- </w:t>
    </w:r>
    <w:r w:rsidRPr="00151700">
      <w:fldChar w:fldCharType="begin"/>
    </w:r>
    <w:r w:rsidRPr="00151700">
      <w:instrText xml:space="preserve"> PAGE </w:instrText>
    </w:r>
    <w:r w:rsidRPr="00151700">
      <w:fldChar w:fldCharType="separate"/>
    </w:r>
    <w:r w:rsidR="00EB5929">
      <w:rPr>
        <w:noProof/>
      </w:rPr>
      <w:t>2</w:t>
    </w:r>
    <w:r w:rsidRPr="00151700">
      <w:fldChar w:fldCharType="end"/>
    </w:r>
    <w:r w:rsidRPr="00151700">
      <w:t xml:space="preserve"> -</w:t>
    </w:r>
  </w:p>
  <w:p w:rsidR="004A19AF" w:rsidRPr="00151700" w:rsidRDefault="00EB5929" w:rsidP="0015170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700" w:rsidRPr="00151700" w:rsidRDefault="00151700" w:rsidP="0015170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51700">
      <w:t>G/SPS/N/</w:t>
    </w:r>
    <w:proofErr w:type="spellStart"/>
    <w:r w:rsidRPr="00151700">
      <w:t>NZL</w:t>
    </w:r>
    <w:proofErr w:type="spellEnd"/>
    <w:r w:rsidRPr="00151700">
      <w:t>/575/Add.1</w:t>
    </w:r>
  </w:p>
  <w:p w:rsidR="00151700" w:rsidRPr="00151700" w:rsidRDefault="00151700" w:rsidP="0015170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51700" w:rsidRPr="00151700" w:rsidRDefault="00151700" w:rsidP="0015170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51700">
      <w:t xml:space="preserve">- </w:t>
    </w:r>
    <w:r w:rsidRPr="00151700">
      <w:fldChar w:fldCharType="begin"/>
    </w:r>
    <w:r w:rsidRPr="00151700">
      <w:instrText xml:space="preserve"> PAGE </w:instrText>
    </w:r>
    <w:r w:rsidRPr="00151700">
      <w:fldChar w:fldCharType="separate"/>
    </w:r>
    <w:r w:rsidRPr="00151700">
      <w:rPr>
        <w:noProof/>
      </w:rPr>
      <w:t>2</w:t>
    </w:r>
    <w:r w:rsidRPr="00151700">
      <w:fldChar w:fldCharType="end"/>
    </w:r>
    <w:r w:rsidRPr="00151700">
      <w:t xml:space="preserve"> -</w:t>
    </w:r>
  </w:p>
  <w:p w:rsidR="004A19AF" w:rsidRPr="00151700" w:rsidRDefault="00EB5929" w:rsidP="0015170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D63CA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B5929" w:rsidP="00C10B2E">
          <w:pPr>
            <w:rPr>
              <w:noProof/>
              <w:lang w:eastAsia="en-GB"/>
            </w:rPr>
          </w:pPr>
          <w:bookmarkStart w:id="1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151700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7"/>
    <w:tr w:rsidR="007D63CA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RDefault="00151700" w:rsidP="00C10B2E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1074A19F" wp14:editId="656916E5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B5929" w:rsidP="00C10B2E">
          <w:pPr>
            <w:jc w:val="right"/>
            <w:rPr>
              <w:b/>
              <w:szCs w:val="16"/>
            </w:rPr>
          </w:pPr>
        </w:p>
      </w:tc>
    </w:tr>
    <w:tr w:rsidR="007D63CA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B5929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51700" w:rsidRDefault="00151700" w:rsidP="009042DF">
          <w:pPr>
            <w:jc w:val="right"/>
            <w:rPr>
              <w:b/>
              <w:szCs w:val="16"/>
            </w:rPr>
          </w:pPr>
          <w:bookmarkStart w:id="1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NZL</w:t>
          </w:r>
          <w:proofErr w:type="spellEnd"/>
          <w:r>
            <w:rPr>
              <w:b/>
              <w:szCs w:val="16"/>
            </w:rPr>
            <w:t>/575/Add.1</w:t>
          </w:r>
        </w:p>
        <w:bookmarkEnd w:id="18"/>
        <w:p w:rsidR="00ED54E0" w:rsidRPr="003C63F2" w:rsidRDefault="00EB5929" w:rsidP="009042DF">
          <w:pPr>
            <w:jc w:val="right"/>
            <w:rPr>
              <w:b/>
              <w:szCs w:val="16"/>
            </w:rPr>
          </w:pPr>
        </w:p>
      </w:tc>
    </w:tr>
    <w:tr w:rsidR="007D63CA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B5929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B5929" w:rsidP="00C10B2E">
          <w:pPr>
            <w:jc w:val="right"/>
            <w:rPr>
              <w:szCs w:val="16"/>
            </w:rPr>
          </w:pPr>
          <w:bookmarkStart w:id="19" w:name="bmkDate"/>
          <w:bookmarkStart w:id="20" w:name="spsDateDistribution"/>
          <w:bookmarkEnd w:id="19"/>
          <w:bookmarkEnd w:id="20"/>
          <w:r>
            <w:rPr>
              <w:szCs w:val="16"/>
            </w:rPr>
            <w:t>2 May 2018</w:t>
          </w:r>
          <w:bookmarkStart w:id="21" w:name="_GoBack"/>
          <w:bookmarkEnd w:id="21"/>
        </w:p>
      </w:tc>
    </w:tr>
    <w:tr w:rsidR="007D63CA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050852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EB5929">
            <w:rPr>
              <w:color w:val="FF0000"/>
              <w:szCs w:val="16"/>
            </w:rPr>
            <w:t>18-2711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050852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EB5929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EB5929">
            <w:rPr>
              <w:bCs/>
              <w:noProof/>
              <w:szCs w:val="16"/>
            </w:rPr>
            <w:t>2</w:t>
          </w:r>
          <w:r w:rsidRPr="003C63F2">
            <w:rPr>
              <w:bCs/>
              <w:szCs w:val="16"/>
            </w:rPr>
            <w:fldChar w:fldCharType="end"/>
          </w:r>
          <w:bookmarkEnd w:id="24"/>
        </w:p>
      </w:tc>
    </w:tr>
    <w:tr w:rsidR="007D63CA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RDefault="00151700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RDefault="00151700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:rsidR="00ED54E0" w:rsidRPr="003C63F2" w:rsidRDefault="00EB592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67C8053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CD2101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6EE6510"/>
    <w:numStyleLink w:val="LegalHeadings"/>
  </w:abstractNum>
  <w:abstractNum w:abstractNumId="12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C3063A6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6A60CFC" w:tentative="1">
      <w:start w:val="1"/>
      <w:numFmt w:val="lowerLetter"/>
      <w:lvlText w:val="%2."/>
      <w:lvlJc w:val="left"/>
      <w:pPr>
        <w:ind w:left="1080" w:hanging="360"/>
      </w:pPr>
    </w:lvl>
    <w:lvl w:ilvl="2" w:tplc="7AF6C0A4" w:tentative="1">
      <w:start w:val="1"/>
      <w:numFmt w:val="lowerRoman"/>
      <w:lvlText w:val="%3."/>
      <w:lvlJc w:val="right"/>
      <w:pPr>
        <w:ind w:left="1800" w:hanging="180"/>
      </w:pPr>
    </w:lvl>
    <w:lvl w:ilvl="3" w:tplc="0324B356" w:tentative="1">
      <w:start w:val="1"/>
      <w:numFmt w:val="decimal"/>
      <w:lvlText w:val="%4."/>
      <w:lvlJc w:val="left"/>
      <w:pPr>
        <w:ind w:left="2520" w:hanging="360"/>
      </w:pPr>
    </w:lvl>
    <w:lvl w:ilvl="4" w:tplc="9FE24DD6" w:tentative="1">
      <w:start w:val="1"/>
      <w:numFmt w:val="lowerLetter"/>
      <w:lvlText w:val="%5."/>
      <w:lvlJc w:val="left"/>
      <w:pPr>
        <w:ind w:left="3240" w:hanging="360"/>
      </w:pPr>
    </w:lvl>
    <w:lvl w:ilvl="5" w:tplc="8CD0B3CC" w:tentative="1">
      <w:start w:val="1"/>
      <w:numFmt w:val="lowerRoman"/>
      <w:lvlText w:val="%6."/>
      <w:lvlJc w:val="right"/>
      <w:pPr>
        <w:ind w:left="3960" w:hanging="180"/>
      </w:pPr>
    </w:lvl>
    <w:lvl w:ilvl="6" w:tplc="38D6F332" w:tentative="1">
      <w:start w:val="1"/>
      <w:numFmt w:val="decimal"/>
      <w:lvlText w:val="%7."/>
      <w:lvlJc w:val="left"/>
      <w:pPr>
        <w:ind w:left="4680" w:hanging="360"/>
      </w:pPr>
    </w:lvl>
    <w:lvl w:ilvl="7" w:tplc="4A5E598C" w:tentative="1">
      <w:start w:val="1"/>
      <w:numFmt w:val="lowerLetter"/>
      <w:lvlText w:val="%8."/>
      <w:lvlJc w:val="left"/>
      <w:pPr>
        <w:ind w:left="5400" w:hanging="360"/>
      </w:pPr>
    </w:lvl>
    <w:lvl w:ilvl="8" w:tplc="A772616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CA"/>
    <w:rsid w:val="00050852"/>
    <w:rsid w:val="00115CEB"/>
    <w:rsid w:val="00151700"/>
    <w:rsid w:val="007D63CA"/>
    <w:rsid w:val="009B79F4"/>
    <w:rsid w:val="00EB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epuces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3C63F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3C63F2"/>
    <w:rPr>
      <w:szCs w:val="20"/>
    </w:rPr>
  </w:style>
  <w:style w:type="character" w:customStyle="1" w:styleId="NotedefinCar">
    <w:name w:val="Note de fin Car"/>
    <w:link w:val="Notedefin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3C63F2"/>
    <w:pPr>
      <w:ind w:left="567" w:right="567" w:firstLine="0"/>
    </w:pPr>
  </w:style>
  <w:style w:type="character" w:styleId="Appelnotedebasdep">
    <w:name w:val="footnote reference"/>
    <w:uiPriority w:val="5"/>
    <w:rsid w:val="003C63F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3C63F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3C63F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3C63F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3C63F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3C63F2"/>
  </w:style>
  <w:style w:type="paragraph" w:styleId="Normalcentr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C63F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C63F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3C63F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3C63F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C63F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C63F2"/>
  </w:style>
  <w:style w:type="character" w:customStyle="1" w:styleId="DateCar">
    <w:name w:val="Date C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C63F2"/>
  </w:style>
  <w:style w:type="character" w:customStyle="1" w:styleId="SignaturelectroniqueCar">
    <w:name w:val="Signature électronique Car"/>
    <w:link w:val="Signaturelectroniqu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3C63F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3C63F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C63F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3C63F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C63F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3C63F2"/>
    <w:rPr>
      <w:lang w:val="en-GB"/>
    </w:rPr>
  </w:style>
  <w:style w:type="paragraph" w:styleId="Liste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3C63F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C63F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1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3C63F2"/>
    <w:rPr>
      <w:lang w:val="en-GB"/>
    </w:rPr>
  </w:style>
  <w:style w:type="character" w:styleId="Textedelespacerserv">
    <w:name w:val="Placeholder Text"/>
    <w:uiPriority w:val="99"/>
    <w:semiHidden/>
    <w:rsid w:val="003C63F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3C63F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C63F2"/>
  </w:style>
  <w:style w:type="character" w:customStyle="1" w:styleId="SalutationsCar">
    <w:name w:val="Salutations Car"/>
    <w:link w:val="Salutations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3C63F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3C63F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epuces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3C63F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3C63F2"/>
    <w:rPr>
      <w:szCs w:val="20"/>
    </w:rPr>
  </w:style>
  <w:style w:type="character" w:customStyle="1" w:styleId="NotedefinCar">
    <w:name w:val="Note de fin Car"/>
    <w:link w:val="Notedefin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3C63F2"/>
    <w:pPr>
      <w:ind w:left="567" w:right="567" w:firstLine="0"/>
    </w:pPr>
  </w:style>
  <w:style w:type="character" w:styleId="Appelnotedebasdep">
    <w:name w:val="footnote reference"/>
    <w:uiPriority w:val="5"/>
    <w:rsid w:val="003C63F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3C63F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3C63F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3C63F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3C63F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3C63F2"/>
  </w:style>
  <w:style w:type="paragraph" w:styleId="Normalcentr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C63F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C63F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3C63F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3C63F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C63F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C63F2"/>
  </w:style>
  <w:style w:type="character" w:customStyle="1" w:styleId="DateCar">
    <w:name w:val="Date C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C63F2"/>
  </w:style>
  <w:style w:type="character" w:customStyle="1" w:styleId="SignaturelectroniqueCar">
    <w:name w:val="Signature électronique Car"/>
    <w:link w:val="Signaturelectroniqu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3C63F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3C63F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C63F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3C63F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C63F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3C63F2"/>
    <w:rPr>
      <w:lang w:val="en-GB"/>
    </w:rPr>
  </w:style>
  <w:style w:type="paragraph" w:styleId="Liste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3C63F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C63F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1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3C63F2"/>
    <w:rPr>
      <w:lang w:val="en-GB"/>
    </w:rPr>
  </w:style>
  <w:style w:type="character" w:styleId="Textedelespacerserv">
    <w:name w:val="Placeholder Text"/>
    <w:uiPriority w:val="99"/>
    <w:semiHidden/>
    <w:rsid w:val="003C63F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3C63F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C63F2"/>
  </w:style>
  <w:style w:type="character" w:customStyle="1" w:styleId="SalutationsCar">
    <w:name w:val="Salutations Car"/>
    <w:link w:val="Salutations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3C63F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3C63F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NZL/18_2324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Company>OMC - WTO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>Doleans, Marion</dc:creator>
  <dc:description>LDIMD - DTU</dc:description>
  <cp:lastModifiedBy>Laverrière, Chantal</cp:lastModifiedBy>
  <cp:revision>5</cp:revision>
  <cp:lastPrinted>2018-05-02T06:29:00Z</cp:lastPrinted>
  <dcterms:created xsi:type="dcterms:W3CDTF">2018-05-02T05:10:00Z</dcterms:created>
  <dcterms:modified xsi:type="dcterms:W3CDTF">2018-05-02T06:35:00Z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G/SPS/N/NZL/575/Add.1</vt:lpwstr>
  </property>
</Properties>
</file>