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733B" w14:textId="77777777" w:rsidR="00EA4725" w:rsidRPr="00441372" w:rsidRDefault="00B565A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00917" w14:paraId="148C3E7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9A675E1" w14:textId="77777777" w:rsidR="00EA4725" w:rsidRPr="00441372" w:rsidRDefault="00B56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04EB3D" w14:textId="77777777" w:rsidR="00EA4725" w:rsidRPr="00441372" w:rsidRDefault="00B565AB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The Separate Customs Territory of Taiwan, Penghu, Kinmen and Matsu</w:t>
            </w:r>
            <w:bookmarkEnd w:id="0"/>
          </w:p>
          <w:p w14:paraId="21C16D56" w14:textId="77777777" w:rsidR="00EA4725" w:rsidRPr="00441372" w:rsidRDefault="00B565AB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00917" w14:paraId="4093A2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5BE09" w14:textId="77777777" w:rsidR="00EA4725" w:rsidRPr="00441372" w:rsidRDefault="00B56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858CF" w14:textId="77777777" w:rsidR="00EA4725" w:rsidRPr="00441372" w:rsidRDefault="00B565AB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 and Welfare</w:t>
            </w:r>
            <w:bookmarkStart w:id="2" w:name="sps2a"/>
            <w:bookmarkEnd w:id="2"/>
          </w:p>
        </w:tc>
      </w:tr>
      <w:tr w:rsidR="00E00917" w14:paraId="35D90F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0079B" w14:textId="77777777" w:rsidR="00EA4725" w:rsidRPr="00441372" w:rsidRDefault="00B56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0BEEB" w14:textId="77777777" w:rsidR="00EA4725" w:rsidRPr="00441372" w:rsidRDefault="00B565AB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additives to be used in foods</w:t>
            </w:r>
            <w:bookmarkStart w:id="3" w:name="sps3a"/>
            <w:bookmarkEnd w:id="3"/>
          </w:p>
        </w:tc>
      </w:tr>
      <w:tr w:rsidR="00E00917" w14:paraId="5923F7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CD138" w14:textId="77777777" w:rsidR="00EA4725" w:rsidRPr="00441372" w:rsidRDefault="00B565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34735" w14:textId="77777777" w:rsidR="00EA4725" w:rsidRPr="00441372" w:rsidRDefault="00B565AB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D3F8B60" w14:textId="77777777" w:rsidR="00EA4725" w:rsidRPr="00441372" w:rsidRDefault="00B565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14:paraId="69D2DAE2" w14:textId="77777777" w:rsidR="00EA4725" w:rsidRPr="00441372" w:rsidRDefault="00B565A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00917" w14:paraId="4C89A6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51D13" w14:textId="77777777" w:rsidR="00EA4725" w:rsidRPr="00441372" w:rsidRDefault="00B56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93287" w14:textId="77777777" w:rsidR="00EA4725" w:rsidRPr="00E00364" w:rsidRDefault="00B565AB" w:rsidP="00441372">
            <w:pPr>
              <w:spacing w:before="120" w:after="120"/>
            </w:pPr>
            <w:r w:rsidRPr="00E00364">
              <w:rPr>
                <w:b/>
              </w:rPr>
              <w:t xml:space="preserve">Title of the notified document: </w:t>
            </w:r>
            <w:r w:rsidRPr="00E00364">
              <w:t>The Draft Amendment of Standards for Scope, Application and Limitation of Food Additives</w:t>
            </w:r>
            <w:bookmarkStart w:id="8" w:name="sps5a"/>
            <w:bookmarkEnd w:id="8"/>
            <w:r w:rsidRPr="00E00364">
              <w:t>.</w:t>
            </w:r>
            <w:r w:rsidRPr="00E00364">
              <w:rPr>
                <w:b/>
              </w:rPr>
              <w:t xml:space="preserve"> Language(s): </w:t>
            </w:r>
            <w:bookmarkStart w:id="9" w:name="sps5b"/>
            <w:r w:rsidRPr="00E00364">
              <w:rPr>
                <w:bCs/>
              </w:rPr>
              <w:t>Chinese and English</w:t>
            </w:r>
            <w:bookmarkEnd w:id="9"/>
            <w:r w:rsidRPr="00E00364">
              <w:rPr>
                <w:bCs/>
              </w:rPr>
              <w:t>.</w:t>
            </w:r>
            <w:r w:rsidRPr="00E00364">
              <w:t xml:space="preserve"> </w:t>
            </w:r>
            <w:r w:rsidRPr="00E00364">
              <w:rPr>
                <w:b/>
              </w:rPr>
              <w:t xml:space="preserve">Number of pages: </w:t>
            </w:r>
            <w:bookmarkStart w:id="10" w:name="sps5c"/>
            <w:r w:rsidRPr="00E00364">
              <w:t>422</w:t>
            </w:r>
            <w:bookmarkEnd w:id="10"/>
          </w:p>
          <w:p w14:paraId="0EA4299B" w14:textId="77777777" w:rsidR="00CF4D16" w:rsidRPr="00E00364" w:rsidRDefault="0020133B" w:rsidP="00CF4D16">
            <w:hyperlink r:id="rId7" w:tgtFrame="_blank" w:history="1">
              <w:r w:rsidR="00CF4D16" w:rsidRPr="00E00364">
                <w:rPr>
                  <w:color w:val="0000FF"/>
                  <w:u w:val="single"/>
                </w:rPr>
                <w:t>https://members.wto.org/crnattachments/2018/SPS/TPKM/18_6132_00_e.pdf</w:t>
              </w:r>
            </w:hyperlink>
          </w:p>
          <w:p w14:paraId="4ADCDA80" w14:textId="77777777" w:rsidR="00CF4D16" w:rsidRPr="00E00364" w:rsidRDefault="0020133B" w:rsidP="00CF4D16">
            <w:hyperlink r:id="rId8" w:tgtFrame="_blank" w:history="1">
              <w:r w:rsidR="00CF4D16" w:rsidRPr="00E00364">
                <w:rPr>
                  <w:color w:val="0000FF"/>
                  <w:u w:val="single"/>
                </w:rPr>
                <w:t>https://members.wto.org/crnattachments/2018/SPS/TPKM/18_6132_01_e.pdf</w:t>
              </w:r>
            </w:hyperlink>
          </w:p>
          <w:p w14:paraId="15B74D60" w14:textId="77777777" w:rsidR="00CF4D16" w:rsidRPr="00E00364" w:rsidRDefault="0020133B" w:rsidP="00CF4D16">
            <w:hyperlink r:id="rId9" w:tgtFrame="_blank" w:history="1">
              <w:r w:rsidR="00CF4D16" w:rsidRPr="00E00364">
                <w:rPr>
                  <w:color w:val="0000FF"/>
                  <w:u w:val="single"/>
                </w:rPr>
                <w:t>https://members.wto.org/crnattachments/2018/SPS/TPKM/18_6132_02_x.pdf</w:t>
              </w:r>
            </w:hyperlink>
          </w:p>
          <w:p w14:paraId="34200C6E" w14:textId="77777777" w:rsidR="00CF4D16" w:rsidRPr="00E00364" w:rsidRDefault="0020133B" w:rsidP="00CF4D16">
            <w:pPr>
              <w:spacing w:after="120"/>
            </w:pPr>
            <w:hyperlink r:id="rId10" w:tgtFrame="_blank" w:history="1">
              <w:r w:rsidR="00CF4D16" w:rsidRPr="00E00364">
                <w:rPr>
                  <w:color w:val="0000FF"/>
                  <w:u w:val="single"/>
                </w:rPr>
                <w:t>https://members.wto.org/crnattachments/2018/SPS/TPKM/18_6132_03_x.pdf</w:t>
              </w:r>
            </w:hyperlink>
          </w:p>
        </w:tc>
      </w:tr>
      <w:tr w:rsidR="00E00917" w14:paraId="2D9215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1EACD" w14:textId="77777777" w:rsidR="00EA4725" w:rsidRPr="00441372" w:rsidRDefault="00B56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9A073" w14:textId="77777777" w:rsidR="00A669B0" w:rsidRPr="00E00364" w:rsidRDefault="00B565AB" w:rsidP="00441372">
            <w:pPr>
              <w:spacing w:before="120" w:after="120"/>
              <w:rPr>
                <w:b/>
              </w:rPr>
            </w:pPr>
            <w:r w:rsidRPr="00E00364">
              <w:rPr>
                <w:b/>
              </w:rPr>
              <w:t xml:space="preserve">Description of content: </w:t>
            </w:r>
            <w:r w:rsidR="003B0EC2" w:rsidRPr="00E00364">
              <w:t xml:space="preserve">The </w:t>
            </w:r>
            <w:proofErr w:type="spellStart"/>
            <w:r w:rsidR="003B0EC2" w:rsidRPr="00E00364">
              <w:t>TFDA</w:t>
            </w:r>
            <w:proofErr w:type="spellEnd"/>
            <w:r w:rsidR="003B0EC2" w:rsidRPr="00E00364">
              <w:t xml:space="preserve"> is proposing:</w:t>
            </w:r>
          </w:p>
          <w:p w14:paraId="1A6D3DC9" w14:textId="77777777" w:rsidR="00EA4725" w:rsidRPr="00E00364" w:rsidRDefault="00B565AB" w:rsidP="00B565AB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E00364">
              <w:t>Developed articles of Standards for Scope, Application an</w:t>
            </w:r>
            <w:r w:rsidR="009D6AB5" w:rsidRPr="00E00364">
              <w:t>d Limitation of Food Additives;</w:t>
            </w:r>
          </w:p>
          <w:p w14:paraId="6BE811F9" w14:textId="77777777" w:rsidR="00E00917" w:rsidRPr="00E00364" w:rsidRDefault="00B565AB" w:rsidP="00B565AB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E00364">
              <w:t>Establishment of food category system in standards for scope, application and limitation of food additives. Amendment of the funct</w:t>
            </w:r>
            <w:r w:rsidR="009D6AB5" w:rsidRPr="00E00364">
              <w:t>ional groups of food additives;</w:t>
            </w:r>
          </w:p>
          <w:p w14:paraId="41066203" w14:textId="77777777" w:rsidR="00E00917" w:rsidRPr="00E00364" w:rsidRDefault="00B565AB" w:rsidP="00B565AB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E00364">
              <w:t xml:space="preserve">Shift of standards for scope, application and limitation of Microcrystalline Cellulose, Powdered Cellulose, Carob Bean Gum, Guar Gum, </w:t>
            </w:r>
            <w:proofErr w:type="spellStart"/>
            <w:r w:rsidRPr="00E00364">
              <w:t>Tragacanth</w:t>
            </w:r>
            <w:proofErr w:type="spellEnd"/>
            <w:r w:rsidRPr="00E00364">
              <w:t xml:space="preserve"> Gum, Gum Arabic, Karaya Gum, Tara Gum, </w:t>
            </w:r>
            <w:proofErr w:type="spellStart"/>
            <w:r w:rsidRPr="00E00364">
              <w:t>Pectins</w:t>
            </w:r>
            <w:proofErr w:type="spellEnd"/>
            <w:r w:rsidRPr="00E00364">
              <w:t xml:space="preserve">, </w:t>
            </w:r>
            <w:r w:rsidR="009D6AB5" w:rsidRPr="00E00364">
              <w:t>Pullulan from food ingredients;</w:t>
            </w:r>
          </w:p>
          <w:p w14:paraId="2CEADDF0" w14:textId="77777777" w:rsidR="00E00917" w:rsidRPr="00E00364" w:rsidRDefault="00B565AB" w:rsidP="00B565AB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E00364">
              <w:t>Shift of food additives of Casein, Sodium Caseinate and Calcium</w:t>
            </w:r>
            <w:r w:rsidR="009D6AB5" w:rsidRPr="00E00364">
              <w:t xml:space="preserve"> Caseinate to food ingredients;</w:t>
            </w:r>
          </w:p>
          <w:p w14:paraId="495119A7" w14:textId="77777777" w:rsidR="00E00917" w:rsidRPr="00E00364" w:rsidRDefault="00B565AB" w:rsidP="00B565AB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E00364">
              <w:t>Establishment of standards for scope, application and limitation of Nitrogen, Ni</w:t>
            </w:r>
            <w:r w:rsidR="009D6AB5" w:rsidRPr="00E00364">
              <w:t>trous Oxide and Carbon dioxide;</w:t>
            </w:r>
          </w:p>
          <w:p w14:paraId="4751F0DC" w14:textId="77777777" w:rsidR="00E00917" w:rsidRPr="00E00364" w:rsidRDefault="00B565AB" w:rsidP="00B565AB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E00364">
              <w:t xml:space="preserve">Establishment and amendment of standards for scope, application and limitation of Phosphates, Ethylene Diamine </w:t>
            </w:r>
            <w:proofErr w:type="spellStart"/>
            <w:r w:rsidRPr="00E00364">
              <w:t>Tetera</w:t>
            </w:r>
            <w:proofErr w:type="spellEnd"/>
            <w:r w:rsidRPr="00E00364">
              <w:t xml:space="preserve"> Acetates, Acetic and Fatty Acid Esters of Glycerol, Sucrose Acetate </w:t>
            </w:r>
            <w:proofErr w:type="spellStart"/>
            <w:r w:rsidRPr="00E00364">
              <w:t>Isobutyrate</w:t>
            </w:r>
            <w:proofErr w:type="spellEnd"/>
            <w:r w:rsidRPr="00E00364">
              <w:t xml:space="preserve">, Alums, Sodium Aluminium Phosphate, Acidic, Aluminium </w:t>
            </w:r>
            <w:proofErr w:type="spellStart"/>
            <w:r w:rsidRPr="00E00364">
              <w:t>Sulfate</w:t>
            </w:r>
            <w:proofErr w:type="spellEnd"/>
            <w:r w:rsidRPr="00E00364">
              <w:t xml:space="preserve"> and Propionates.</w:t>
            </w:r>
            <w:bookmarkStart w:id="11" w:name="sps6a"/>
            <w:bookmarkEnd w:id="11"/>
          </w:p>
        </w:tc>
      </w:tr>
      <w:tr w:rsidR="00E00917" w14:paraId="5A50E2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FA4B9" w14:textId="77777777" w:rsidR="00EA4725" w:rsidRPr="00441372" w:rsidRDefault="00B565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F2A91" w14:textId="77777777" w:rsidR="00EA4725" w:rsidRPr="00441372" w:rsidRDefault="00B565AB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3" w:name="sps7b"/>
            <w:bookmarkEnd w:id="13"/>
            <w:proofErr w:type="gramEnd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E00917" w14:paraId="1425F6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F8228" w14:textId="77777777" w:rsidR="00EA4725" w:rsidRPr="00441372" w:rsidRDefault="00B565AB" w:rsidP="00B33C24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1185E" w14:textId="77777777" w:rsidR="00EA4725" w:rsidRPr="00441372" w:rsidRDefault="00B565AB" w:rsidP="00B33C24">
            <w:pPr>
              <w:keepNext/>
              <w:keepLines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3A08DE9" w14:textId="77777777" w:rsidR="00E00917" w:rsidRPr="00441372" w:rsidRDefault="00B565AB" w:rsidP="00B33C24">
            <w:pPr>
              <w:keepNext/>
              <w:keepLines/>
              <w:spacing w:before="120" w:after="120"/>
              <w:ind w:left="720" w:hanging="720"/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  <w:r w:rsidR="006352D0" w:rsidRPr="00441372">
              <w:t>CODEX STAN 192-1995</w:t>
            </w:r>
            <w:r w:rsidR="006352D0">
              <w:t xml:space="preserve">, </w:t>
            </w:r>
            <w:r w:rsidR="00FD41B1" w:rsidRPr="00441372">
              <w:t>General Standard for Food Additives</w:t>
            </w:r>
          </w:p>
          <w:bookmarkEnd w:id="19"/>
          <w:p w14:paraId="21711397" w14:textId="77777777" w:rsidR="00EA4725" w:rsidRPr="00441372" w:rsidRDefault="00B565AB" w:rsidP="00B33C24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0" w:name="sps8b"/>
            <w:bookmarkEnd w:id="20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14:paraId="0A094992" w14:textId="77777777" w:rsidR="00EA4725" w:rsidRPr="00441372" w:rsidRDefault="00B565AB" w:rsidP="00B33C24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2" w:name="sps8c"/>
            <w:bookmarkEnd w:id="22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14:paraId="215824FB" w14:textId="77777777" w:rsidR="00EA4725" w:rsidRPr="00441372" w:rsidRDefault="00B565AB" w:rsidP="00B33C24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4" w:name="sps8d"/>
            <w:bookmarkEnd w:id="24"/>
            <w:proofErr w:type="gramEnd"/>
            <w:r w:rsidRPr="00441372">
              <w:rPr>
                <w:b/>
              </w:rPr>
              <w:tab/>
              <w:t>None</w:t>
            </w:r>
          </w:p>
          <w:p w14:paraId="4D8F7AD6" w14:textId="77777777" w:rsidR="00EA4725" w:rsidRPr="00441372" w:rsidRDefault="00B565AB" w:rsidP="00B33C24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46852CA" w14:textId="77777777" w:rsidR="00EA4725" w:rsidRPr="00441372" w:rsidRDefault="00B565AB" w:rsidP="00B33C24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14:paraId="013CCA35" w14:textId="77777777" w:rsidR="00EA4725" w:rsidRPr="00441372" w:rsidRDefault="00B565AB" w:rsidP="00B33C24">
            <w:pPr>
              <w:keepNext/>
              <w:keepLines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E00917" w14:paraId="49B092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E80E6" w14:textId="77777777" w:rsidR="00EA4725" w:rsidRPr="00E00364" w:rsidRDefault="00B565AB" w:rsidP="00441372">
            <w:pPr>
              <w:spacing w:before="120" w:after="120"/>
              <w:jc w:val="left"/>
            </w:pPr>
            <w:r w:rsidRPr="00E00364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23A946" w14:textId="77777777" w:rsidR="00EA4725" w:rsidRPr="00E00364" w:rsidRDefault="00B565AB" w:rsidP="00441372">
            <w:pPr>
              <w:spacing w:before="120" w:after="120"/>
            </w:pPr>
            <w:r w:rsidRPr="00E00364">
              <w:rPr>
                <w:b/>
              </w:rPr>
              <w:t xml:space="preserve">Other relevant documents and language(s) in which these are available: </w:t>
            </w:r>
            <w:r w:rsidR="00E347F7" w:rsidRPr="00E00364">
              <w:t>The </w:t>
            </w:r>
            <w:r w:rsidRPr="00E00364">
              <w:t>Draft Amendment of Standards for Scope, Application and Limitation of Food Additives (422 pages) (</w:t>
            </w:r>
            <w:proofErr w:type="spellStart"/>
            <w:r w:rsidRPr="00E00364">
              <w:t>MOHW</w:t>
            </w:r>
            <w:proofErr w:type="spellEnd"/>
            <w:r w:rsidRPr="00E00364">
              <w:t xml:space="preserve"> Food No. 1071301454,</w:t>
            </w:r>
            <w:r w:rsidR="00E347F7" w:rsidRPr="00E00364">
              <w:t xml:space="preserve"> 28 November </w:t>
            </w:r>
            <w:r w:rsidRPr="00E00364">
              <w:t>2018) is available from the National Notification Authority, National Enquiry Point, and Ministry of Health and Welfare. The standards will be published in the Official G</w:t>
            </w:r>
            <w:r w:rsidR="00E347F7" w:rsidRPr="00E00364">
              <w:t xml:space="preserve">overnment Gazette when adopted. </w:t>
            </w:r>
            <w:r w:rsidRPr="00E00364">
              <w:t xml:space="preserve">The full text may be downloaded from the following website: </w:t>
            </w:r>
            <w:hyperlink r:id="rId11" w:tgtFrame="_blank" w:history="1">
              <w:r w:rsidRPr="00E00364">
                <w:rPr>
                  <w:color w:val="0000FF"/>
                  <w:u w:val="single"/>
                </w:rPr>
                <w:t>http://www.fda.gov.tw/news_list.aspx</w:t>
              </w:r>
            </w:hyperlink>
            <w:r w:rsidRPr="00E00364">
              <w:t xml:space="preserve">. The full text maybe available in English from the following website: </w:t>
            </w:r>
            <w:hyperlink r:id="rId12" w:tgtFrame="_blank" w:history="1">
              <w:r w:rsidRPr="00E00364">
                <w:rPr>
                  <w:color w:val="0000FF"/>
                  <w:u w:val="single"/>
                </w:rPr>
                <w:t>http://tsfa.fda.gov.tw</w:t>
              </w:r>
            </w:hyperlink>
            <w:r w:rsidRPr="00E00364">
              <w:t>.</w:t>
            </w:r>
          </w:p>
          <w:p w14:paraId="0A21969F" w14:textId="77777777" w:rsidR="00E00917" w:rsidRPr="00E00364" w:rsidRDefault="0020133B" w:rsidP="00B565AB">
            <w:hyperlink r:id="rId13" w:tgtFrame="_blank" w:history="1">
              <w:r w:rsidR="00B565AB" w:rsidRPr="00E00364">
                <w:rPr>
                  <w:color w:val="0000FF"/>
                  <w:u w:val="single"/>
                </w:rPr>
                <w:t>https://members.wto.org/crnattachments/2018/SPS/TPKM/18_6132_00_e.pdf</w:t>
              </w:r>
            </w:hyperlink>
          </w:p>
          <w:p w14:paraId="459C05BA" w14:textId="77777777" w:rsidR="00E00917" w:rsidRPr="00E00364" w:rsidRDefault="0020133B" w:rsidP="00B565AB">
            <w:hyperlink r:id="rId14" w:tgtFrame="_blank" w:history="1">
              <w:r w:rsidR="00B565AB" w:rsidRPr="00E00364">
                <w:rPr>
                  <w:color w:val="0000FF"/>
                  <w:u w:val="single"/>
                </w:rPr>
                <w:t>https://members.wto.org/crnattachments/2018/SPS/TPKM/18_6132_01_e.pdf</w:t>
              </w:r>
            </w:hyperlink>
          </w:p>
          <w:p w14:paraId="0D948CFD" w14:textId="77777777" w:rsidR="00E00917" w:rsidRPr="00E00364" w:rsidRDefault="0020133B" w:rsidP="00B565AB">
            <w:hyperlink r:id="rId15" w:tgtFrame="_blank" w:history="1">
              <w:r w:rsidR="00B565AB" w:rsidRPr="00E00364">
                <w:rPr>
                  <w:color w:val="0000FF"/>
                  <w:u w:val="single"/>
                </w:rPr>
                <w:t>https://members.wto.org/crnattachments/2018/SPS/TPKM/18_6132_02_x.pdf</w:t>
              </w:r>
            </w:hyperlink>
          </w:p>
          <w:p w14:paraId="16F17F62" w14:textId="77777777" w:rsidR="00E00917" w:rsidRDefault="0020133B">
            <w:pPr>
              <w:spacing w:after="120"/>
            </w:pPr>
            <w:hyperlink r:id="rId16" w:tgtFrame="_blank" w:history="1">
              <w:r w:rsidR="00B565AB" w:rsidRPr="00E00364">
                <w:rPr>
                  <w:color w:val="0000FF"/>
                  <w:u w:val="single"/>
                </w:rPr>
                <w:t>https://members.wto.org/crnattachments/2018/SPS/TPKM/18_6132_03_x.pdf</w:t>
              </w:r>
            </w:hyperlink>
            <w:bookmarkStart w:id="28" w:name="sps9a"/>
            <w:bookmarkEnd w:id="28"/>
            <w:r w:rsidR="00B565AB" w:rsidRPr="00E00364">
              <w:rPr>
                <w:bCs/>
              </w:rPr>
              <w:t xml:space="preserve"> </w:t>
            </w:r>
            <w:r w:rsidR="00B565AB" w:rsidRPr="00E00364">
              <w:t>(available in Chinese and English)</w:t>
            </w:r>
            <w:bookmarkStart w:id="29" w:name="sps9b"/>
            <w:bookmarkEnd w:id="29"/>
          </w:p>
        </w:tc>
      </w:tr>
      <w:tr w:rsidR="00E00917" w14:paraId="344CF2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909DC" w14:textId="77777777" w:rsidR="00EA4725" w:rsidRPr="00441372" w:rsidRDefault="00B565AB" w:rsidP="00B33C24">
            <w:pPr>
              <w:spacing w:before="80" w:after="80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C02C2" w14:textId="77777777" w:rsidR="00EA4725" w:rsidRPr="00441372" w:rsidRDefault="00B565AB" w:rsidP="00B33C24">
            <w:pPr>
              <w:spacing w:before="80" w:after="8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14:paraId="3B728B0B" w14:textId="77777777" w:rsidR="00EA4725" w:rsidRPr="00441372" w:rsidRDefault="00B565AB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E00917" w14:paraId="434A48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35F46" w14:textId="77777777" w:rsidR="00EA4725" w:rsidRPr="00441372" w:rsidRDefault="00B565AB" w:rsidP="00B33C24">
            <w:pPr>
              <w:spacing w:before="80" w:after="80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AB960" w14:textId="77777777" w:rsidR="00EA4725" w:rsidRPr="00441372" w:rsidRDefault="00B565AB" w:rsidP="00B33C24">
            <w:pPr>
              <w:spacing w:before="80" w:after="8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2" w:name="sps11c"/>
            <w:bookmarkEnd w:id="32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1a"/>
            <w:bookmarkEnd w:id="33"/>
          </w:p>
          <w:p w14:paraId="67C67383" w14:textId="77777777" w:rsidR="00EA4725" w:rsidRPr="00441372" w:rsidRDefault="00B565A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4" w:name="sps11e"/>
            <w:bookmarkEnd w:id="34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E00917" w14:paraId="0CE77A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ADDF0" w14:textId="77777777" w:rsidR="00EA4725" w:rsidRPr="00441372" w:rsidRDefault="00B565AB" w:rsidP="00B33C24">
            <w:pPr>
              <w:spacing w:before="80" w:after="80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0F10B" w14:textId="77777777" w:rsidR="00EA4725" w:rsidRPr="00441372" w:rsidRDefault="00B565AB" w:rsidP="00B33C24">
            <w:pPr>
              <w:spacing w:before="80" w:after="8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6" w:name="sps12e"/>
            <w:bookmarkEnd w:id="36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28 May 2019</w:t>
            </w:r>
            <w:bookmarkEnd w:id="37"/>
          </w:p>
          <w:p w14:paraId="0A8BF6F6" w14:textId="77777777" w:rsidR="00EA4725" w:rsidRPr="00441372" w:rsidRDefault="00B565AB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National Notification Authority,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c"/>
            <w:bookmarkEnd w:id="39"/>
            <w:proofErr w:type="gramEnd"/>
            <w:r w:rsidRPr="00441372">
              <w:rPr>
                <w:b/>
              </w:rPr>
              <w:t xml:space="preserve"> National Enquiry Point. Address, fax number and e-mail address (if available) of other body: </w:t>
            </w:r>
          </w:p>
          <w:p w14:paraId="368DE52E" w14:textId="77777777" w:rsidR="00E00917" w:rsidRDefault="00B565AB">
            <w:r>
              <w:t>Food and Drug Administration</w:t>
            </w:r>
          </w:p>
          <w:p w14:paraId="7C9DEDD0" w14:textId="77777777" w:rsidR="00E00917" w:rsidRDefault="00B565AB">
            <w:r>
              <w:t>Ministry of Health and Welfare</w:t>
            </w:r>
          </w:p>
          <w:p w14:paraId="51B94CDB" w14:textId="77777777" w:rsidR="00E00917" w:rsidRDefault="00B565AB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14:paraId="4CC656FB" w14:textId="77777777" w:rsidR="00E00917" w:rsidRDefault="00B565AB">
            <w:r>
              <w:t xml:space="preserve">Tel: +(886 2) 27878000 </w:t>
            </w:r>
            <w:proofErr w:type="spellStart"/>
            <w:r>
              <w:t>ext</w:t>
            </w:r>
            <w:proofErr w:type="spellEnd"/>
            <w:r>
              <w:t xml:space="preserve"> 7319</w:t>
            </w:r>
          </w:p>
          <w:p w14:paraId="7003CAD3" w14:textId="77777777" w:rsidR="00E00917" w:rsidRDefault="00B565AB">
            <w:r>
              <w:t>Fax: +(886 2) 26531062</w:t>
            </w:r>
          </w:p>
          <w:p w14:paraId="5C88F337" w14:textId="77777777" w:rsidR="00E00917" w:rsidRDefault="00B565AB">
            <w:pPr>
              <w:spacing w:after="120"/>
            </w:pPr>
            <w:r>
              <w:t>E-mail: chihaolee@fda.gov.tw</w:t>
            </w:r>
            <w:bookmarkStart w:id="40" w:name="sps12d"/>
            <w:bookmarkEnd w:id="40"/>
          </w:p>
        </w:tc>
      </w:tr>
      <w:tr w:rsidR="00E00917" w14:paraId="31070B0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607F98" w14:textId="77777777" w:rsidR="00EA4725" w:rsidRPr="00441372" w:rsidRDefault="00B565AB" w:rsidP="00B33C24">
            <w:pPr>
              <w:spacing w:before="80" w:after="80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C0BBCDD" w14:textId="77777777" w:rsidR="00EA4725" w:rsidRPr="00441372" w:rsidRDefault="00B565AB" w:rsidP="00B33C24">
            <w:pPr>
              <w:spacing w:before="80" w:after="8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Notification Authority,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b"/>
            <w:bookmarkEnd w:id="42"/>
            <w:proofErr w:type="gramEnd"/>
            <w:r w:rsidRPr="00441372">
              <w:rPr>
                <w:b/>
              </w:rPr>
              <w:t>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14:paraId="2959518A" w14:textId="77777777" w:rsidR="00E00917" w:rsidRDefault="00B565AB" w:rsidP="00AB59E2">
            <w:r>
              <w:t>Food and Drug Administration</w:t>
            </w:r>
          </w:p>
          <w:p w14:paraId="6299DA25" w14:textId="77777777" w:rsidR="00E00917" w:rsidRDefault="00B565AB" w:rsidP="00AB59E2">
            <w:r>
              <w:t>Ministry of Health and Welfare</w:t>
            </w:r>
          </w:p>
          <w:p w14:paraId="4352B46D" w14:textId="77777777" w:rsidR="00E00917" w:rsidRDefault="00B565AB" w:rsidP="00AB59E2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14:paraId="56E0A485" w14:textId="77777777" w:rsidR="00E00917" w:rsidRDefault="00B565AB" w:rsidP="00AB59E2">
            <w:r>
              <w:t xml:space="preserve">Tel: +(886 2) 27878000 </w:t>
            </w:r>
            <w:proofErr w:type="spellStart"/>
            <w:r>
              <w:t>ext</w:t>
            </w:r>
            <w:proofErr w:type="spellEnd"/>
            <w:r>
              <w:t xml:space="preserve"> 7319</w:t>
            </w:r>
          </w:p>
          <w:p w14:paraId="031463E1" w14:textId="77777777" w:rsidR="00E00917" w:rsidRDefault="00B565AB" w:rsidP="00AB59E2">
            <w:r>
              <w:t>Fax: +(886 2) 26531062</w:t>
            </w:r>
          </w:p>
          <w:p w14:paraId="40484EE2" w14:textId="77777777" w:rsidR="00E00917" w:rsidRDefault="00B565AB" w:rsidP="00AB59E2">
            <w:pPr>
              <w:spacing w:after="120"/>
            </w:pPr>
            <w:r>
              <w:t>E-mail: chihaolee@fda.gov.tw</w:t>
            </w:r>
            <w:bookmarkStart w:id="43" w:name="sps13c"/>
            <w:bookmarkEnd w:id="43"/>
          </w:p>
        </w:tc>
      </w:tr>
    </w:tbl>
    <w:p w14:paraId="763EA444" w14:textId="77777777" w:rsidR="007141CF" w:rsidRPr="00AB59E2" w:rsidRDefault="0020133B" w:rsidP="00441372">
      <w:pPr>
        <w:rPr>
          <w:sz w:val="2"/>
          <w:szCs w:val="2"/>
        </w:rPr>
      </w:pPr>
    </w:p>
    <w:sectPr w:rsidR="007141CF" w:rsidRPr="00AB59E2" w:rsidSect="008B797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172BB" w14:textId="77777777" w:rsidR="00D718BE" w:rsidRDefault="00B565AB">
      <w:r>
        <w:separator/>
      </w:r>
    </w:p>
  </w:endnote>
  <w:endnote w:type="continuationSeparator" w:id="0">
    <w:p w14:paraId="16E58F7C" w14:textId="77777777" w:rsidR="00D718BE" w:rsidRDefault="00B5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1C2D2" w14:textId="77777777" w:rsidR="00EA4725" w:rsidRPr="008B7978" w:rsidRDefault="008B7978" w:rsidP="008B797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D0F5F" w14:textId="77777777" w:rsidR="00EA4725" w:rsidRPr="008B7978" w:rsidRDefault="008B7978" w:rsidP="008B797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8B4D" w14:textId="77777777" w:rsidR="00C863EB" w:rsidRPr="00441372" w:rsidRDefault="00B565A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67DB0" w14:textId="77777777" w:rsidR="00D718BE" w:rsidRDefault="00B565AB">
      <w:r>
        <w:separator/>
      </w:r>
    </w:p>
  </w:footnote>
  <w:footnote w:type="continuationSeparator" w:id="0">
    <w:p w14:paraId="7B6C3473" w14:textId="77777777" w:rsidR="00D718BE" w:rsidRDefault="00B5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5137" w14:textId="77777777" w:rsidR="008B7978" w:rsidRPr="008B7978" w:rsidRDefault="008B7978" w:rsidP="008B7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7978">
      <w:t>G/SPS/N/</w:t>
    </w:r>
    <w:proofErr w:type="spellStart"/>
    <w:r w:rsidRPr="008B7978">
      <w:t>TPKM</w:t>
    </w:r>
    <w:proofErr w:type="spellEnd"/>
    <w:r w:rsidRPr="008B7978">
      <w:t>/478</w:t>
    </w:r>
  </w:p>
  <w:p w14:paraId="63EA73BC" w14:textId="77777777" w:rsidR="008B7978" w:rsidRPr="008B7978" w:rsidRDefault="008B7978" w:rsidP="008B7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66DB73" w14:textId="1A85982C" w:rsidR="008B7978" w:rsidRPr="008B7978" w:rsidRDefault="008B7978" w:rsidP="008B7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7978">
      <w:t xml:space="preserve">- </w:t>
    </w:r>
    <w:r w:rsidRPr="008B7978">
      <w:fldChar w:fldCharType="begin"/>
    </w:r>
    <w:r w:rsidRPr="008B7978">
      <w:instrText xml:space="preserve"> PAGE </w:instrText>
    </w:r>
    <w:r w:rsidRPr="008B7978">
      <w:fldChar w:fldCharType="separate"/>
    </w:r>
    <w:r w:rsidR="0020133B">
      <w:rPr>
        <w:noProof/>
      </w:rPr>
      <w:t>2</w:t>
    </w:r>
    <w:r w:rsidRPr="008B7978">
      <w:fldChar w:fldCharType="end"/>
    </w:r>
    <w:r w:rsidRPr="008B7978">
      <w:t xml:space="preserve"> -</w:t>
    </w:r>
  </w:p>
  <w:p w14:paraId="68FD90AF" w14:textId="77777777" w:rsidR="00EA4725" w:rsidRPr="008B7978" w:rsidRDefault="0020133B" w:rsidP="008B797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6C03" w14:textId="77777777" w:rsidR="008B7978" w:rsidRPr="008B7978" w:rsidRDefault="008B7978" w:rsidP="008B7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7978">
      <w:t>G/SPS/N/</w:t>
    </w:r>
    <w:proofErr w:type="spellStart"/>
    <w:r w:rsidRPr="008B7978">
      <w:t>TPKM</w:t>
    </w:r>
    <w:proofErr w:type="spellEnd"/>
    <w:r w:rsidRPr="008B7978">
      <w:t>/478</w:t>
    </w:r>
  </w:p>
  <w:p w14:paraId="34AB8CC0" w14:textId="77777777" w:rsidR="008B7978" w:rsidRPr="008B7978" w:rsidRDefault="008B7978" w:rsidP="008B7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437D8A" w14:textId="3936BD09" w:rsidR="008B7978" w:rsidRPr="008B7978" w:rsidRDefault="008B7978" w:rsidP="008B797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7978">
      <w:t xml:space="preserve">- </w:t>
    </w:r>
    <w:r w:rsidRPr="008B7978">
      <w:fldChar w:fldCharType="begin"/>
    </w:r>
    <w:r w:rsidRPr="008B7978">
      <w:instrText xml:space="preserve"> PAGE </w:instrText>
    </w:r>
    <w:r w:rsidRPr="008B7978">
      <w:fldChar w:fldCharType="separate"/>
    </w:r>
    <w:r w:rsidR="00B33C24">
      <w:rPr>
        <w:noProof/>
      </w:rPr>
      <w:t>3</w:t>
    </w:r>
    <w:r w:rsidRPr="008B7978">
      <w:fldChar w:fldCharType="end"/>
    </w:r>
    <w:r w:rsidRPr="008B7978">
      <w:t xml:space="preserve"> -</w:t>
    </w:r>
  </w:p>
  <w:p w14:paraId="1C33DE2B" w14:textId="77777777" w:rsidR="00EA4725" w:rsidRPr="008B7978" w:rsidRDefault="0020133B" w:rsidP="008B797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0917" w14:paraId="0A3C55E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B479CC" w14:textId="77777777" w:rsidR="00ED54E0" w:rsidRPr="00EA4725" w:rsidRDefault="0020133B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B148A2" w14:textId="77777777" w:rsidR="00ED54E0" w:rsidRPr="00EA4725" w:rsidRDefault="008B797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E00917" w14:paraId="15486FC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B8D92F" w14:textId="77777777" w:rsidR="00ED54E0" w:rsidRPr="00EA4725" w:rsidRDefault="008B797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0B657C" wp14:editId="2641195E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70BE7D" w14:textId="77777777" w:rsidR="00ED54E0" w:rsidRPr="00EA4725" w:rsidRDefault="0020133B" w:rsidP="00422B6F">
          <w:pPr>
            <w:jc w:val="right"/>
            <w:rPr>
              <w:b/>
              <w:szCs w:val="16"/>
            </w:rPr>
          </w:pPr>
        </w:p>
      </w:tc>
    </w:tr>
    <w:tr w:rsidR="00E00917" w14:paraId="3AA9DBE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F582EF" w14:textId="77777777" w:rsidR="00ED54E0" w:rsidRPr="00EA4725" w:rsidRDefault="0020133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ACC98A" w14:textId="77777777" w:rsidR="008B7978" w:rsidRDefault="008B7978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/478</w:t>
          </w:r>
        </w:p>
        <w:bookmarkEnd w:id="45"/>
        <w:p w14:paraId="76BC8E3E" w14:textId="77777777" w:rsidR="00656ABC" w:rsidRPr="00EA4725" w:rsidRDefault="0020133B" w:rsidP="00656ABC">
          <w:pPr>
            <w:jc w:val="right"/>
            <w:rPr>
              <w:b/>
              <w:szCs w:val="16"/>
            </w:rPr>
          </w:pPr>
        </w:p>
      </w:tc>
    </w:tr>
    <w:tr w:rsidR="00E00917" w14:paraId="3F904C2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71999" w14:textId="77777777" w:rsidR="00ED54E0" w:rsidRPr="00EA4725" w:rsidRDefault="0020133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4DB7C9" w14:textId="34AA3597" w:rsidR="00ED54E0" w:rsidRPr="00EA4725" w:rsidRDefault="0020133B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December 2018</w:t>
          </w:r>
          <w:bookmarkStart w:id="48" w:name="_GoBack"/>
          <w:bookmarkEnd w:id="48"/>
        </w:p>
      </w:tc>
    </w:tr>
    <w:tr w:rsidR="00E00917" w14:paraId="68D9536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C61524" w14:textId="0FA2AE77" w:rsidR="00ED54E0" w:rsidRPr="00EA4725" w:rsidRDefault="00B565AB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20133B">
            <w:rPr>
              <w:color w:val="FF0000"/>
              <w:szCs w:val="16"/>
            </w:rPr>
            <w:t>18-7638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25B68E" w14:textId="4D42FE5F" w:rsidR="00ED54E0" w:rsidRPr="00EA4725" w:rsidRDefault="00B565AB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0133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0133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E00917" w14:paraId="6F6746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6287BD" w14:textId="77777777" w:rsidR="00ED54E0" w:rsidRPr="00EA4725" w:rsidRDefault="008B7978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FE4344" w14:textId="77777777" w:rsidR="00ED54E0" w:rsidRPr="00441372" w:rsidRDefault="008B7978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68169135" w14:textId="77777777" w:rsidR="00ED54E0" w:rsidRPr="00441372" w:rsidRDefault="002013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640BDC"/>
    <w:multiLevelType w:val="hybridMultilevel"/>
    <w:tmpl w:val="3C7A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F5A3E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D23FB0" w:tentative="1">
      <w:start w:val="1"/>
      <w:numFmt w:val="lowerLetter"/>
      <w:lvlText w:val="%2."/>
      <w:lvlJc w:val="left"/>
      <w:pPr>
        <w:ind w:left="1080" w:hanging="360"/>
      </w:pPr>
    </w:lvl>
    <w:lvl w:ilvl="2" w:tplc="9258A9BC" w:tentative="1">
      <w:start w:val="1"/>
      <w:numFmt w:val="lowerRoman"/>
      <w:lvlText w:val="%3."/>
      <w:lvlJc w:val="right"/>
      <w:pPr>
        <w:ind w:left="1800" w:hanging="180"/>
      </w:pPr>
    </w:lvl>
    <w:lvl w:ilvl="3" w:tplc="193C9B66" w:tentative="1">
      <w:start w:val="1"/>
      <w:numFmt w:val="decimal"/>
      <w:lvlText w:val="%4."/>
      <w:lvlJc w:val="left"/>
      <w:pPr>
        <w:ind w:left="2520" w:hanging="360"/>
      </w:pPr>
    </w:lvl>
    <w:lvl w:ilvl="4" w:tplc="177EC588" w:tentative="1">
      <w:start w:val="1"/>
      <w:numFmt w:val="lowerLetter"/>
      <w:lvlText w:val="%5."/>
      <w:lvlJc w:val="left"/>
      <w:pPr>
        <w:ind w:left="3240" w:hanging="360"/>
      </w:pPr>
    </w:lvl>
    <w:lvl w:ilvl="5" w:tplc="A2203970" w:tentative="1">
      <w:start w:val="1"/>
      <w:numFmt w:val="lowerRoman"/>
      <w:lvlText w:val="%6."/>
      <w:lvlJc w:val="right"/>
      <w:pPr>
        <w:ind w:left="3960" w:hanging="180"/>
      </w:pPr>
    </w:lvl>
    <w:lvl w:ilvl="6" w:tplc="D534E248" w:tentative="1">
      <w:start w:val="1"/>
      <w:numFmt w:val="decimal"/>
      <w:lvlText w:val="%7."/>
      <w:lvlJc w:val="left"/>
      <w:pPr>
        <w:ind w:left="4680" w:hanging="360"/>
      </w:pPr>
    </w:lvl>
    <w:lvl w:ilvl="7" w:tplc="5EEA89D2" w:tentative="1">
      <w:start w:val="1"/>
      <w:numFmt w:val="lowerLetter"/>
      <w:lvlText w:val="%8."/>
      <w:lvlJc w:val="left"/>
      <w:pPr>
        <w:ind w:left="5400" w:hanging="360"/>
      </w:pPr>
    </w:lvl>
    <w:lvl w:ilvl="8" w:tplc="B9FEED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2057F7"/>
    <w:multiLevelType w:val="hybridMultilevel"/>
    <w:tmpl w:val="0D10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17"/>
    <w:rsid w:val="0020133B"/>
    <w:rsid w:val="003B0EC2"/>
    <w:rsid w:val="00635102"/>
    <w:rsid w:val="006352D0"/>
    <w:rsid w:val="00693D8C"/>
    <w:rsid w:val="006A2028"/>
    <w:rsid w:val="008B7978"/>
    <w:rsid w:val="009972F8"/>
    <w:rsid w:val="009D6AB5"/>
    <w:rsid w:val="00A669B0"/>
    <w:rsid w:val="00AB59E2"/>
    <w:rsid w:val="00B33C24"/>
    <w:rsid w:val="00B565AB"/>
    <w:rsid w:val="00CF4D16"/>
    <w:rsid w:val="00D718BE"/>
    <w:rsid w:val="00E00364"/>
    <w:rsid w:val="00E00917"/>
    <w:rsid w:val="00E347F7"/>
    <w:rsid w:val="00F46B01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F0309E"/>
  <w15:docId w15:val="{FD75B826-4250-4EF5-A706-89046C60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PKM/18_6132_01_e.pdf" TargetMode="External"/><Relationship Id="rId13" Type="http://schemas.openxmlformats.org/officeDocument/2006/relationships/hyperlink" Target="https://members.wto.org/crnattachments/2018/SPS/TPKM/18_6132_00_e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members.wto.org/crnattachments/2018/SPS/TPKM/18_6132_00_e.pdf" TargetMode="External"/><Relationship Id="rId12" Type="http://schemas.openxmlformats.org/officeDocument/2006/relationships/hyperlink" Target="http://tsfa.fda.gov.t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mbers.wto.org/crnattachments/2018/SPS/TPKM/18_6132_03_x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da.gov.tw/news_list.asp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mbers.wto.org/crnattachments/2018/SPS/TPKM/18_6132_02_x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s.wto.org/crnattachments/2018/SPS/TPKM/18_6132_03_x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8/SPS/TPKM/18_6132_02_x.pdf" TargetMode="External"/><Relationship Id="rId14" Type="http://schemas.openxmlformats.org/officeDocument/2006/relationships/hyperlink" Target="https://members.wto.org/crnattachments/2018/SPS/TPKM/18_6132_01_e.pdf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19</cp:revision>
  <dcterms:created xsi:type="dcterms:W3CDTF">2018-11-28T12:00:00Z</dcterms:created>
  <dcterms:modified xsi:type="dcterms:W3CDTF">2018-12-04T08:03:00Z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G/SPS/N/TPKM/478</vt:lpwstr>
  </property>
</Properties>
</file>